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Dubái 2x1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5 días, 4 noches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60cbf3"/>
          <w:sz w:val="40"/>
          <w:szCs w:val="40"/>
        </w:rPr>
      </w:pPr>
      <w:r w:rsidDel="00000000" w:rsidR="00000000" w:rsidRPr="00000000">
        <w:rPr>
          <w:rFonts w:ascii="Times New Roman" w:cs="Times New Roman" w:eastAsia="Times New Roman" w:hAnsi="Times New Roman"/>
          <w:color w:val="000000"/>
          <w:sz w:val="40"/>
          <w:szCs w:val="40"/>
          <w:rtl w:val="0"/>
        </w:rPr>
        <w:t xml:space="preserve">Precio</w:t>
      </w:r>
      <w:r w:rsidDel="00000000" w:rsidR="00000000" w:rsidRPr="00000000">
        <w:rPr>
          <w:rFonts w:ascii="Times New Roman" w:cs="Times New Roman" w:eastAsia="Times New Roman" w:hAnsi="Times New Roman"/>
          <w:b w:val="1"/>
          <w:bCs w:val="1"/>
          <w:color w:val="000000"/>
          <w:sz w:val="40"/>
          <w:szCs w:val="40"/>
          <w:rtl w:val="0"/>
        </w:rPr>
        <w:t xml:space="preserve"> </w:t>
      </w:r>
      <w:r w:rsidDel="00000000" w:rsidR="00000000" w:rsidRPr="00000000">
        <w:rPr>
          <w:rFonts w:ascii="Times New Roman" w:cs="Times New Roman" w:eastAsia="Times New Roman" w:hAnsi="Times New Roman"/>
          <w:b w:val="1"/>
          <w:bCs w:val="1"/>
          <w:color w:val="074f6a"/>
          <w:sz w:val="40"/>
          <w:szCs w:val="40"/>
          <w:rtl w:val="0"/>
        </w:rPr>
        <w:t xml:space="preserve">DESDE </w:t>
      </w:r>
      <w:r w:rsidDel="00000000" w:rsidR="00000000" w:rsidRPr="00000000">
        <w:rPr>
          <w:rFonts w:ascii="Times New Roman" w:cs="Times New Roman" w:eastAsia="Times New Roman" w:hAnsi="Times New Roman"/>
          <w:b w:val="1"/>
          <w:bCs w:val="1"/>
          <w:color w:val="074f6a"/>
          <w:sz w:val="44"/>
          <w:szCs w:val="44"/>
          <w:rtl w:val="0"/>
        </w:rPr>
        <w:t xml:space="preserve">USD 619</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habitación </w:t>
      </w:r>
      <w:r w:rsidDel="00000000" w:rsidR="00000000" w:rsidRPr="00000000">
        <w:rPr>
          <w:rFonts w:ascii="Times New Roman" w:cs="Times New Roman" w:eastAsia="Times New Roman" w:hAnsi="Times New Roman"/>
          <w:color w:val="000000"/>
          <w:sz w:val="28"/>
          <w:szCs w:val="28"/>
          <w:rtl w:val="0"/>
        </w:rPr>
        <w:t xml:space="preserve">doble.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Consulte la tarifa que aplica para la fecha de su interés</w:t>
      </w:r>
      <w:r w:rsidDel="00000000" w:rsidR="00000000" w:rsidRPr="00000000">
        <w:drawing>
          <wp:anchor allowOverlap="1" behindDoc="0" distB="0" distT="0" distL="114300" distR="114300" hidden="0" layoutInCell="1" locked="0" relativeHeight="0" simplePos="0">
            <wp:simplePos x="0" y="0"/>
            <wp:positionH relativeFrom="column">
              <wp:posOffset>2094547</wp:posOffset>
            </wp:positionH>
            <wp:positionV relativeFrom="paragraph">
              <wp:posOffset>268605</wp:posOffset>
            </wp:positionV>
            <wp:extent cx="2211705" cy="1381760"/>
            <wp:effectExtent b="0" l="0" r="0" t="0"/>
            <wp:wrapTopAndBottom distB="0" distT="0"/>
            <wp:docPr descr="Dubaï : 7 expériences uniques pour les voyageurs aventureux - Travel ..." id="12" name="image4.jpg"/>
            <a:graphic>
              <a:graphicData uri="http://schemas.openxmlformats.org/drawingml/2006/picture">
                <pic:pic>
                  <pic:nvPicPr>
                    <pic:cNvPr descr="Dubaï : 7 expériences uniques pour les voyageurs aventureux - Travel ..." id="0" name="image4.jpg"/>
                    <pic:cNvPicPr preferRelativeResize="0"/>
                  </pic:nvPicPr>
                  <pic:blipFill>
                    <a:blip r:embed="rId7"/>
                    <a:srcRect b="0" l="0" r="0" t="0"/>
                    <a:stretch>
                      <a:fillRect/>
                    </a:stretch>
                  </pic:blipFill>
                  <pic:spPr>
                    <a:xfrm>
                      <a:off x="0" y="0"/>
                      <a:ext cx="2211705" cy="1381760"/>
                    </a:xfrm>
                    <a:prstGeom prst="rect"/>
                    <a:ln/>
                  </pic:spPr>
                </pic:pic>
              </a:graphicData>
            </a:graphic>
          </wp:anchor>
        </w:drawing>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Fonts w:ascii="Arial" w:cs="Arial" w:eastAsia="Arial" w:hAnsi="Arial"/>
          <w:b w:val="1"/>
          <w:bCs w:val="1"/>
          <w:color w:val="60cbf3"/>
          <w:sz w:val="32"/>
          <w:szCs w:val="32"/>
          <w:rtl w:val="0"/>
        </w:rPr>
        <w:t xml:space="preserve">Visitando:</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Dubái.</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
                <a:graphic>
                  <a:graphicData uri="http://schemas.microsoft.com/office/word/2010/wordprocessingGroup">
                    <wpg:wgp>
                      <wpg:cNvGrpSpPr/>
                      <wpg:grpSpPr>
                        <a:xfrm>
                          <a:off x="2114150" y="3416125"/>
                          <a:ext cx="6463665" cy="727710"/>
                          <a:chOff x="2114150" y="3416125"/>
                          <a:chExt cx="6463700" cy="727750"/>
                        </a:xfrm>
                      </wpg:grpSpPr>
                      <wpg:grpSp>
                        <wpg:cNvGrpSpPr/>
                        <wpg:grpSpPr>
                          <a:xfrm>
                            <a:off x="2114168" y="3416145"/>
                            <a:ext cx="6463665"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8">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463665" cy="727710"/>
                        </a:xfrm>
                        <a:prstGeom prst="rect"/>
                        <a:ln/>
                      </pic:spPr>
                    </pic:pic>
                  </a:graphicData>
                </a:graphic>
              </wp:anchor>
            </w:drawing>
          </mc:Fallback>
        </mc:AlternateConten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Fonts w:ascii="Arial" w:cs="Arial" w:eastAsia="Arial" w:hAnsi="Arial"/>
          <w:color w:val="074f6a"/>
          <w:sz w:val="32"/>
          <w:szCs w:val="32"/>
          <w:rtl w:val="0"/>
        </w:rPr>
        <w:t xml:space="preserve">ITINERARIO DE VIAJE</w:t>
      </w:r>
      <w:r w:rsidDel="00000000" w:rsidR="00000000" w:rsidRPr="00000000">
        <w:rPr>
          <w:rtl w:val="0"/>
        </w:rPr>
      </w:r>
    </w:p>
    <w:p w:rsidR="00000000" w:rsidDel="00000000" w:rsidP="00000000" w:rsidRDefault="00000000" w:rsidRPr="00000000" w14:paraId="0000000B">
      <w:pPr>
        <w:spacing w:after="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 DUBÁI</w:t>
      </w:r>
    </w:p>
    <w:p w:rsidR="00000000" w:rsidDel="00000000" w:rsidP="00000000" w:rsidRDefault="00000000" w:rsidRPr="00000000" w14:paraId="0000000D">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w:t>
      </w:r>
      <w:r w:rsidDel="00000000" w:rsidR="00000000" w:rsidRPr="00000000">
        <w:rPr>
          <w:rFonts w:ascii="Times New Roman" w:cs="Times New Roman" w:eastAsia="Times New Roman" w:hAnsi="Times New Roman"/>
          <w:b w:val="1"/>
          <w:bCs w:val="1"/>
          <w:color w:val="000000"/>
          <w:rtl w:val="0"/>
        </w:rPr>
        <w:t xml:space="preserve">Dubái</w:t>
      </w:r>
      <w:r w:rsidDel="00000000" w:rsidR="00000000" w:rsidRPr="00000000">
        <w:rPr>
          <w:rFonts w:ascii="Times New Roman" w:cs="Times New Roman" w:eastAsia="Times New Roman" w:hAnsi="Times New Roman"/>
          <w:color w:val="000000"/>
          <w:rtl w:val="0"/>
        </w:rPr>
        <w:t xml:space="preserve"> y traslado al hotel en Dubái. Alojamiento.</w:t>
      </w:r>
    </w:p>
    <w:p w:rsidR="00000000" w:rsidDel="00000000" w:rsidP="00000000" w:rsidRDefault="00000000" w:rsidRPr="00000000" w14:paraId="0000000E">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2: DESERT SAFARI</w:t>
      </w:r>
    </w:p>
    <w:p w:rsidR="00000000" w:rsidDel="00000000" w:rsidP="00000000" w:rsidRDefault="00000000" w:rsidRPr="00000000" w14:paraId="00000010">
      <w:pPr>
        <w:spacing w:after="0" w:line="240" w:lineRule="auto"/>
        <w:jc w:val="both"/>
        <w:rPr>
          <w:rFonts w:ascii="Times New Roman" w:cs="Times New Roman" w:eastAsia="Times New Roman" w:hAnsi="Times New Roman"/>
          <w:color w:val="595959"/>
        </w:rPr>
      </w:pPr>
      <w:r w:rsidDel="00000000" w:rsidR="00000000" w:rsidRPr="00000000">
        <w:rPr>
          <w:rFonts w:ascii="Times New Roman" w:cs="Times New Roman" w:eastAsia="Times New Roman" w:hAnsi="Times New Roman"/>
          <w:rtl w:val="0"/>
        </w:rPr>
        <w:t xml:space="preserve">Desayuno. Mañana libre para realizar actividades personales. Sobre las 15: 00 hrs serán recogidos en el hotel en un moderno Jeep 4x4 (en regular: 6 personas por Jeep), para iniciar un emocionante </w:t>
      </w:r>
      <w:r w:rsidDel="00000000" w:rsidR="00000000" w:rsidRPr="00000000">
        <w:rPr>
          <w:rFonts w:ascii="Times New Roman" w:cs="Times New Roman" w:eastAsia="Times New Roman" w:hAnsi="Times New Roman"/>
          <w:b w:val="1"/>
          <w:bCs w:val="1"/>
          <w:rtl w:val="0"/>
        </w:rPr>
        <w:t xml:space="preserve">Desert Safari</w:t>
      </w:r>
      <w:r w:rsidDel="00000000" w:rsidR="00000000" w:rsidRPr="00000000">
        <w:rPr>
          <w:rFonts w:ascii="Times New Roman" w:cs="Times New Roman" w:eastAsia="Times New Roman" w:hAnsi="Times New Roman"/>
          <w:rtl w:val="0"/>
        </w:rPr>
        <w:t xml:space="preserve">. En el recorrido se hará una parada sobre las grandes dunas, para tomar fotografías del hermoso desierto, jugar en las arenas doradas y observar la espectacular puesta de sol. A continuación, llegará a un tradicional </w:t>
      </w:r>
      <w:r w:rsidDel="00000000" w:rsidR="00000000" w:rsidRPr="00000000">
        <w:rPr>
          <w:rFonts w:ascii="Times New Roman" w:cs="Times New Roman" w:eastAsia="Times New Roman" w:hAnsi="Times New Roman"/>
          <w:b w:val="1"/>
          <w:bCs w:val="1"/>
          <w:rtl w:val="0"/>
        </w:rPr>
        <w:t xml:space="preserve">campamento árabe</w:t>
      </w:r>
      <w:r w:rsidDel="00000000" w:rsidR="00000000" w:rsidRPr="00000000">
        <w:rPr>
          <w:rFonts w:ascii="Times New Roman" w:cs="Times New Roman" w:eastAsia="Times New Roman" w:hAnsi="Times New Roman"/>
          <w:rtl w:val="0"/>
        </w:rPr>
        <w:t xml:space="preserve">, donde tendrá la oportunidad de disfrutar de actividades como montar a camello, pintura en henna, fumar la aromática shisha (pipa de agua), shows en vivo como la danza del vientre y degustación de una deliciosa cena BBQ. Al finalizar la cena, regreso al hotel. Excursión con conductores de habla inglesa</w:t>
      </w:r>
      <w:r w:rsidDel="00000000" w:rsidR="00000000" w:rsidRPr="00000000">
        <w:rPr>
          <w:rFonts w:ascii="Times New Roman" w:cs="Times New Roman" w:eastAsia="Times New Roman" w:hAnsi="Times New Roman"/>
          <w:color w:val="595959"/>
          <w:rtl w:val="0"/>
        </w:rPr>
        <w:t xml:space="preserve">.</w:t>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3: DUBÁI</w:t>
      </w:r>
    </w:p>
    <w:p w:rsidR="00000000" w:rsidDel="00000000" w:rsidP="00000000" w:rsidRDefault="00000000" w:rsidRPr="00000000" w14:paraId="00000013">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Desayuno.  Por la mañana, recogida en el hotel para iniciar recorrido por la Parte Antigua de </w:t>
      </w:r>
      <w:r w:rsidDel="00000000" w:rsidR="00000000" w:rsidRPr="00000000">
        <w:rPr>
          <w:rFonts w:ascii="Times New Roman" w:cs="Times New Roman" w:eastAsia="Times New Roman" w:hAnsi="Times New Roman"/>
          <w:b w:val="1"/>
          <w:bCs w:val="1"/>
          <w:color w:val="000000"/>
          <w:rtl w:val="0"/>
        </w:rPr>
        <w:t xml:space="preserve">Dubái</w:t>
      </w:r>
      <w:r w:rsidDel="00000000" w:rsidR="00000000" w:rsidRPr="00000000">
        <w:rPr>
          <w:rFonts w:ascii="Times New Roman" w:cs="Times New Roman" w:eastAsia="Times New Roman" w:hAnsi="Times New Roman"/>
          <w:color w:val="000000"/>
          <w:rtl w:val="0"/>
        </w:rPr>
        <w:t xml:space="preserve">, donde</w:t>
      </w:r>
      <w:r w:rsidDel="00000000" w:rsidR="00000000" w:rsidRPr="00000000">
        <w:rPr>
          <w:rFonts w:ascii="Times New Roman" w:cs="Times New Roman" w:eastAsia="Times New Roman" w:hAnsi="Times New Roman"/>
          <w:rtl w:val="0"/>
        </w:rPr>
        <w:t xml:space="preserve"> visitará el </w:t>
      </w:r>
      <w:r w:rsidDel="00000000" w:rsidR="00000000" w:rsidRPr="00000000">
        <w:rPr>
          <w:rFonts w:ascii="Times New Roman" w:cs="Times New Roman" w:eastAsia="Times New Roman" w:hAnsi="Times New Roman"/>
          <w:b w:val="1"/>
          <w:bCs w:val="1"/>
          <w:rtl w:val="0"/>
        </w:rPr>
        <w:t xml:space="preserve">barrio Bastakiya</w:t>
      </w:r>
      <w:r w:rsidDel="00000000" w:rsidR="00000000" w:rsidRPr="00000000">
        <w:rPr>
          <w:rFonts w:ascii="Times New Roman" w:cs="Times New Roman" w:eastAsia="Times New Roman" w:hAnsi="Times New Roman"/>
          <w:rtl w:val="0"/>
        </w:rPr>
        <w:t xml:space="preserve">, y así conocer la cultura e historia de la nación. Luego cruzará el </w:t>
      </w:r>
      <w:r w:rsidDel="00000000" w:rsidR="00000000" w:rsidRPr="00000000">
        <w:rPr>
          <w:rFonts w:ascii="Times New Roman" w:cs="Times New Roman" w:eastAsia="Times New Roman" w:hAnsi="Times New Roman"/>
          <w:b w:val="1"/>
          <w:bCs w:val="1"/>
          <w:rtl w:val="0"/>
        </w:rPr>
        <w:t xml:space="preserve">Creek de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a bordo del abra (pequeña embarcación de madera), para conocer los </w:t>
      </w:r>
      <w:r w:rsidDel="00000000" w:rsidR="00000000" w:rsidRPr="00000000">
        <w:rPr>
          <w:rFonts w:ascii="Times New Roman" w:cs="Times New Roman" w:eastAsia="Times New Roman" w:hAnsi="Times New Roman"/>
          <w:b w:val="1"/>
          <w:bCs w:val="1"/>
          <w:rtl w:val="0"/>
        </w:rPr>
        <w:t xml:space="preserve">mercados del oro y de las especies</w:t>
      </w:r>
      <w:r w:rsidDel="00000000" w:rsidR="00000000" w:rsidRPr="00000000">
        <w:rPr>
          <w:rFonts w:ascii="Times New Roman" w:cs="Times New Roman" w:eastAsia="Times New Roman" w:hAnsi="Times New Roman"/>
          <w:rtl w:val="0"/>
        </w:rPr>
        <w:t xml:space="preserve">. Posteriormente, visitará la Parte </w:t>
      </w:r>
      <w:r w:rsidDel="00000000" w:rsidR="00000000" w:rsidRPr="00000000">
        <w:rPr>
          <w:rFonts w:ascii="Times New Roman" w:cs="Times New Roman" w:eastAsia="Times New Roman" w:hAnsi="Times New Roman"/>
          <w:b w:val="1"/>
          <w:bCs w:val="1"/>
          <w:rtl w:val="0"/>
        </w:rPr>
        <w:t xml:space="preserve">Moderna de Dubái</w:t>
      </w:r>
      <w:r w:rsidDel="00000000" w:rsidR="00000000" w:rsidRPr="00000000">
        <w:rPr>
          <w:rFonts w:ascii="Times New Roman" w:cs="Times New Roman" w:eastAsia="Times New Roman" w:hAnsi="Times New Roman"/>
          <w:rtl w:val="0"/>
        </w:rPr>
        <w:t xml:space="preserve">, para ir a </w:t>
      </w:r>
      <w:r w:rsidDel="00000000" w:rsidR="00000000" w:rsidRPr="00000000">
        <w:rPr>
          <w:rFonts w:ascii="Times New Roman" w:cs="Times New Roman" w:eastAsia="Times New Roman" w:hAnsi="Times New Roman"/>
          <w:b w:val="1"/>
          <w:bCs w:val="1"/>
          <w:rtl w:val="0"/>
        </w:rPr>
        <w:t xml:space="preserve">Jumeirah Beach</w:t>
      </w:r>
      <w:r w:rsidDel="00000000" w:rsidR="00000000" w:rsidRPr="00000000">
        <w:rPr>
          <w:rFonts w:ascii="Times New Roman" w:cs="Times New Roman" w:eastAsia="Times New Roman" w:hAnsi="Times New Roman"/>
          <w:rtl w:val="0"/>
        </w:rPr>
        <w:t xml:space="preserve">, una de las playas más visitadas de </w:t>
      </w:r>
      <w:r w:rsidDel="00000000" w:rsidR="00000000" w:rsidRPr="00000000">
        <w:rPr>
          <w:rFonts w:ascii="Times New Roman" w:cs="Times New Roman" w:eastAsia="Times New Roman" w:hAnsi="Times New Roman"/>
          <w:b w:val="1"/>
          <w:bCs w:val="1"/>
          <w:rtl w:val="0"/>
        </w:rPr>
        <w:t xml:space="preserve">Dubái</w:t>
      </w:r>
      <w:r w:rsidDel="00000000" w:rsidR="00000000" w:rsidRPr="00000000">
        <w:rPr>
          <w:rFonts w:ascii="Times New Roman" w:cs="Times New Roman" w:eastAsia="Times New Roman" w:hAnsi="Times New Roman"/>
          <w:rtl w:val="0"/>
        </w:rPr>
        <w:t xml:space="preserve">, donde podrá tener una sesión de fotos del </w:t>
      </w:r>
      <w:r w:rsidDel="00000000" w:rsidR="00000000" w:rsidRPr="00000000">
        <w:rPr>
          <w:rFonts w:ascii="Times New Roman" w:cs="Times New Roman" w:eastAsia="Times New Roman" w:hAnsi="Times New Roman"/>
          <w:b w:val="1"/>
          <w:bCs w:val="1"/>
          <w:rtl w:val="0"/>
        </w:rPr>
        <w:t xml:space="preserve">Burj Al Arab </w:t>
      </w:r>
      <w:r w:rsidDel="00000000" w:rsidR="00000000" w:rsidRPr="00000000">
        <w:rPr>
          <w:rFonts w:ascii="Times New Roman" w:cs="Times New Roman" w:eastAsia="Times New Roman" w:hAnsi="Times New Roman"/>
          <w:rtl w:val="0"/>
        </w:rPr>
        <w:t xml:space="preserve">(conocido como el hotel más lujoso del mundo). Luego pasará a través de </w:t>
      </w:r>
      <w:r w:rsidDel="00000000" w:rsidR="00000000" w:rsidRPr="00000000">
        <w:rPr>
          <w:rFonts w:ascii="Times New Roman" w:cs="Times New Roman" w:eastAsia="Times New Roman" w:hAnsi="Times New Roman"/>
          <w:b w:val="1"/>
          <w:bCs w:val="1"/>
          <w:rtl w:val="0"/>
        </w:rPr>
        <w:t xml:space="preserve">Sheikh Zayed Road</w:t>
      </w:r>
      <w:r w:rsidDel="00000000" w:rsidR="00000000" w:rsidRPr="00000000">
        <w:rPr>
          <w:rFonts w:ascii="Times New Roman" w:cs="Times New Roman" w:eastAsia="Times New Roman" w:hAnsi="Times New Roman"/>
          <w:rtl w:val="0"/>
        </w:rPr>
        <w:t xml:space="preserve">, desde donde podremos apreciar los grandes rascacielos de la ciudad. Finalmente, pasaremos por el </w:t>
      </w:r>
      <w:r w:rsidDel="00000000" w:rsidR="00000000" w:rsidRPr="00000000">
        <w:rPr>
          <w:rFonts w:ascii="Times New Roman" w:cs="Times New Roman" w:eastAsia="Times New Roman" w:hAnsi="Times New Roman"/>
          <w:b w:val="1"/>
          <w:bCs w:val="1"/>
          <w:rtl w:val="0"/>
        </w:rPr>
        <w:t xml:space="preserve">Downtown</w:t>
      </w:r>
      <w:r w:rsidDel="00000000" w:rsidR="00000000" w:rsidRPr="00000000">
        <w:rPr>
          <w:rFonts w:ascii="Times New Roman" w:cs="Times New Roman" w:eastAsia="Times New Roman" w:hAnsi="Times New Roman"/>
          <w:rtl w:val="0"/>
        </w:rPr>
        <w:t xml:space="preserve">, para tener unas panorámicas de la torre más alta del mundo, el “</w:t>
      </w:r>
      <w:r w:rsidDel="00000000" w:rsidR="00000000" w:rsidRPr="00000000">
        <w:rPr>
          <w:rFonts w:ascii="Times New Roman" w:cs="Times New Roman" w:eastAsia="Times New Roman" w:hAnsi="Times New Roman"/>
          <w:b w:val="1"/>
          <w:bCs w:val="1"/>
          <w:rtl w:val="0"/>
        </w:rPr>
        <w:t xml:space="preserve">Burj Khalifa</w:t>
      </w:r>
      <w:r w:rsidDel="00000000" w:rsidR="00000000" w:rsidRPr="00000000">
        <w:rPr>
          <w:rFonts w:ascii="Times New Roman" w:cs="Times New Roman" w:eastAsia="Times New Roman" w:hAnsi="Times New Roman"/>
          <w:rtl w:val="0"/>
        </w:rPr>
        <w:t xml:space="preserve">” (entradas no incluidas), junto al asombroso centro comercial </w:t>
      </w:r>
      <w:r w:rsidDel="00000000" w:rsidR="00000000" w:rsidRPr="00000000">
        <w:rPr>
          <w:rFonts w:ascii="Times New Roman" w:cs="Times New Roman" w:eastAsia="Times New Roman" w:hAnsi="Times New Roman"/>
          <w:b w:val="1"/>
          <w:bCs w:val="1"/>
          <w:rtl w:val="0"/>
        </w:rPr>
        <w:t xml:space="preserve">El Dubái Mall</w:t>
      </w:r>
      <w:r w:rsidDel="00000000" w:rsidR="00000000" w:rsidRPr="00000000">
        <w:rPr>
          <w:rFonts w:ascii="Times New Roman" w:cs="Times New Roman" w:eastAsia="Times New Roman" w:hAnsi="Times New Roman"/>
          <w:rtl w:val="0"/>
        </w:rPr>
        <w:t xml:space="preserve">. Al finalizar el tour, retorno al hotel. Alojamiento.</w:t>
      </w:r>
    </w:p>
    <w:p w:rsidR="00000000" w:rsidDel="00000000" w:rsidP="00000000" w:rsidRDefault="00000000" w:rsidRPr="00000000" w14:paraId="00000014">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74f6a"/>
          <w:sz w:val="24"/>
          <w:szCs w:val="24"/>
          <w:rtl w:val="0"/>
        </w:rPr>
        <w:t xml:space="preserve">DÍA 4: DUBÁI</w:t>
      </w:r>
      <w:r w:rsidDel="00000000" w:rsidR="00000000" w:rsidRPr="00000000">
        <w:rPr>
          <w:rtl w:val="0"/>
        </w:rPr>
      </w:r>
    </w:p>
    <w:p w:rsidR="00000000" w:rsidDel="00000000" w:rsidP="00000000" w:rsidRDefault="00000000" w:rsidRPr="00000000" w14:paraId="00000015">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libre para conocer más de la ciudad y realizar actividades personales.</w:t>
      </w:r>
    </w:p>
    <w:p w:rsidR="00000000" w:rsidDel="00000000" w:rsidP="00000000" w:rsidRDefault="00000000" w:rsidRPr="00000000" w14:paraId="00000016">
      <w:pPr>
        <w:spacing w:after="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7">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5: DUBÁI</w:t>
      </w:r>
    </w:p>
    <w:p w:rsidR="00000000" w:rsidDel="00000000" w:rsidP="00000000" w:rsidRDefault="00000000" w:rsidRPr="00000000" w14:paraId="00000018">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Desayuno en el hotel. A la hora oportuna, será recogido y trasladado al aeropuerto para tomar vuelo (no incluido) </w:t>
      </w:r>
      <w:r w:rsidDel="00000000" w:rsidR="00000000" w:rsidRPr="00000000">
        <w:rPr>
          <w:rFonts w:ascii="Times New Roman" w:cs="Times New Roman" w:eastAsia="Times New Roman" w:hAnsi="Times New Roman"/>
          <w:color w:val="000000"/>
          <w:rtl w:val="0"/>
        </w:rPr>
        <w:t xml:space="preserve">a su próximo destino.</w:t>
      </w:r>
    </w:p>
    <w:p w:rsidR="00000000" w:rsidDel="00000000" w:rsidP="00000000" w:rsidRDefault="00000000" w:rsidRPr="00000000" w14:paraId="00000019">
      <w:pPr>
        <w:spacing w:after="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0">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20">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Alojamiento: 4 noches en Dubái, en hoteles previsto o similares según la categoría escogida.</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Alimentación: Desayuno diario en los hoteles.</w:t>
      </w:r>
    </w:p>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Traslados Aeropuerto Internacional en Dubái – Hotel – Aeropuerto Internacional en Dubái, en servicio privado.</w:t>
      </w:r>
    </w:p>
    <w:p w:rsidR="00000000" w:rsidDel="00000000" w:rsidP="00000000" w:rsidRDefault="00000000" w:rsidRPr="00000000" w14:paraId="0000002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Visitas:</w:t>
      </w:r>
    </w:p>
    <w:p w:rsidR="00000000" w:rsidDel="00000000" w:rsidP="00000000" w:rsidRDefault="00000000" w:rsidRPr="00000000" w14:paraId="00000024">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color w:val="000000"/>
          <w:rtl w:val="0"/>
        </w:rPr>
        <w:t xml:space="preserve">Desierto Safari en Jeep 4x4 y en regular</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(conductor de habla inglesa).</w:t>
      </w:r>
      <w:r w:rsidDel="00000000" w:rsidR="00000000" w:rsidRPr="00000000">
        <w:rPr>
          <w:rtl w:val="0"/>
        </w:rPr>
      </w:r>
    </w:p>
    <w:p w:rsidR="00000000" w:rsidDel="00000000" w:rsidP="00000000" w:rsidRDefault="00000000" w:rsidRPr="00000000" w14:paraId="00000025">
      <w:pPr>
        <w:numPr>
          <w:ilvl w:val="0"/>
          <w:numId w:val="7"/>
        </w:numPr>
        <w:pBdr>
          <w:top w:space="0" w:sz="0" w:val="nil"/>
          <w:left w:space="0" w:sz="0" w:val="nil"/>
          <w:bottom w:space="0" w:sz="0" w:val="nil"/>
          <w:right w:space="0" w:sz="0" w:val="nil"/>
          <w:between w:space="0" w:sz="0" w:val="nil"/>
        </w:pBdr>
        <w:spacing w:after="0" w:line="240" w:lineRule="auto"/>
        <w:ind w:left="108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Tour por antigua y moderna Dubái.</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Rule="auto"/>
        <w:ind w:left="36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1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1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1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1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2B">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725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1" name="Shape 21"/>
                            <pic:cNvPicPr preferRelativeResize="0"/>
                          </pic:nvPicPr>
                          <pic:blipFill rotWithShape="1">
                            <a:blip r:embed="rId15">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2C">
      <w:pP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bancarios del 2 % para pagos en moneda extranjera o 3.5 % para pagos por PSE, tarjeta de crédito o tarjeta de débito (no reembolsables).</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Suplemento por traslados en horarios nocturnos entre las 20:00 hrs y 08:00 hrs (horario sujeto a cambios sin previo aviso). </w:t>
      </w:r>
    </w:p>
    <w:p w:rsidR="00000000" w:rsidDel="00000000" w:rsidP="00000000" w:rsidRDefault="00000000" w:rsidRPr="00000000" w14:paraId="00000031">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Propinas obligatorias para pago en destino.</w:t>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Alimentación no especificada como incluida / Bebidas durante las comidas (con costo adicional para pago directo en destino). </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Tourism Dirham Fee de pago directo en el hotel (USD 5.5 por noche, por habitación).</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Registro de entrada en hoteles antes de la hora prevista 15:00 hrs y de salida después de las 12:00 m (Horario sujetos a cambio sin previo aviso o políticas estipuladas por los hoteles).</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Cualquier impuesto vigente a la fecha del viaje y no contemplado en esta cotización. </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Tarjeta de Asistencia Médica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(Consulte con nuestros asesores)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Excursiones opcionales.</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Gastos personales.</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Otros gastos y servicios no especificados como incluidos.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1"/>
        <w:tblW w:w="6290.0" w:type="dxa"/>
        <w:jc w:val="center"/>
        <w:tblLayout w:type="fixed"/>
        <w:tblLook w:val="0400"/>
      </w:tblPr>
      <w:tblGrid>
        <w:gridCol w:w="3666"/>
        <w:gridCol w:w="1309"/>
        <w:gridCol w:w="1309"/>
        <w:gridCol w:w="6"/>
        <w:tblGridChange w:id="0">
          <w:tblGrid>
            <w:gridCol w:w="3666"/>
            <w:gridCol w:w="1309"/>
            <w:gridCol w:w="1309"/>
            <w:gridCol w:w="6"/>
          </w:tblGrid>
        </w:tblGridChange>
      </w:tblGrid>
      <w:tr>
        <w:trPr>
          <w:cantSplit w:val="0"/>
          <w:trHeight w:val="300" w:hRule="atLeast"/>
          <w:tblHeader w:val="0"/>
        </w:trPr>
        <w:tc>
          <w:tcPr>
            <w:gridSpan w:val="3"/>
            <w:tcBorders>
              <w:top w:color="000000" w:space="0" w:sz="6" w:val="single"/>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bottom"/>
          </w:tcPr>
          <w:p w:rsidR="00000000" w:rsidDel="00000000" w:rsidP="00000000" w:rsidRDefault="00000000" w:rsidRPr="00000000" w14:paraId="0000003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Hasta el 30 de septiembre de 2026</w:t>
            </w:r>
          </w:p>
        </w:tc>
      </w:tr>
      <w:tr>
        <w:trPr>
          <w:cantSplit w:val="0"/>
          <w:trHeight w:val="450" w:hRule="atLeast"/>
          <w:tblHeader w:val="0"/>
        </w:trPr>
        <w:tc>
          <w:tcPr>
            <w:vMerge w:val="restart"/>
            <w:tcBorders>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Tarifas por habitación, en dólares americanos (USD)</w:t>
            </w:r>
          </w:p>
        </w:tc>
        <w:tc>
          <w:tcPr>
            <w:vMerge w:val="restart"/>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 4*</w:t>
            </w:r>
          </w:p>
        </w:tc>
        <w:tc>
          <w:tcPr>
            <w:vMerge w:val="restart"/>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1">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 5* </w:t>
            </w:r>
          </w:p>
        </w:tc>
      </w:tr>
      <w:tr>
        <w:trPr>
          <w:cantSplit w:val="0"/>
          <w:trHeight w:val="80" w:hRule="atLeast"/>
          <w:tblHeader w:val="0"/>
        </w:trPr>
        <w:tc>
          <w:tcPr>
            <w:vMerge w:val="continue"/>
            <w:tcBorders>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045">
            <w:pPr>
              <w:spacing w:after="0" w:line="240" w:lineRule="auto"/>
              <w:jc w:val="center"/>
              <w:rPr>
                <w:rFonts w:ascii="Calibri" w:cs="Calibri" w:eastAsia="Calibri" w:hAnsi="Calibri"/>
                <w:b w:val="1"/>
                <w:bCs w:val="1"/>
              </w:rPr>
            </w:pP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doble</w:t>
            </w:r>
          </w:p>
        </w:tc>
        <w:tc>
          <w:tcPr>
            <w:tcBorders>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7">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USD 619</w:t>
            </w:r>
          </w:p>
        </w:tc>
        <w:tc>
          <w:tcPr>
            <w:tcBorders>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779</w:t>
            </w:r>
          </w:p>
        </w:tc>
        <w:tc>
          <w:tcPr>
            <w:vAlign w:val="center"/>
          </w:tcPr>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Acomodación Triple</w:t>
            </w:r>
          </w:p>
        </w:tc>
        <w:tc>
          <w:tcPr>
            <w:tcBorders>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929</w:t>
            </w:r>
          </w:p>
        </w:tc>
        <w:tc>
          <w:tcPr>
            <w:tcBorders>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1.159</w:t>
            </w:r>
          </w:p>
        </w:tc>
        <w:tc>
          <w:tcPr>
            <w:vAlign w:val="center"/>
          </w:tcPr>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Tarifas cotizadas en dólares americanos (USD), el pago total y/o depósitos se pueden realizar en pesos colombianos y se aplica la TRM del día en que se realice la tracción. </w:t>
      </w:r>
      <w:r w:rsidDel="00000000" w:rsidR="00000000" w:rsidRPr="00000000">
        <w:rPr>
          <w:rFonts w:ascii="Times New Roman" w:cs="Times New Roman" w:eastAsia="Times New Roman" w:hAnsi="Times New Roman"/>
          <w:i w:val="1"/>
          <w:iCs w:val="1"/>
          <w:sz w:val="20"/>
          <w:szCs w:val="20"/>
          <w:rtl w:val="0"/>
        </w:rPr>
        <w:t xml:space="preserve">Niños a</w:t>
      </w:r>
      <w:r w:rsidDel="00000000" w:rsidR="00000000" w:rsidRPr="00000000">
        <w:rPr>
          <w:rFonts w:ascii="Times New Roman" w:cs="Times New Roman" w:eastAsia="Times New Roman" w:hAnsi="Times New Roman"/>
          <w:i w:val="1"/>
          <w:iCs w:val="1"/>
          <w:color w:val="000000"/>
          <w:sz w:val="20"/>
          <w:szCs w:val="20"/>
          <w:rtl w:val="0"/>
        </w:rPr>
        <w:t xml:space="preserve"> partir de los 12 años pagan tarifa de adulto</w:t>
      </w:r>
      <w:r w:rsidDel="00000000" w:rsidR="00000000" w:rsidRPr="00000000">
        <w:rPr>
          <w:rFonts w:ascii="Times New Roman" w:cs="Times New Roman" w:eastAsia="Times New Roman" w:hAnsi="Times New Roman"/>
          <w:i w:val="1"/>
          <w:iCs w:val="1"/>
          <w:sz w:val="20"/>
          <w:szCs w:val="20"/>
          <w:rtl w:val="0"/>
        </w:rPr>
        <w:t xml:space="preserve">, según la acomodación.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tbl>
      <w:tblPr>
        <w:tblStyle w:val="Table2"/>
        <w:tblW w:w="4500.0" w:type="dxa"/>
        <w:jc w:val="center"/>
        <w:tblLayout w:type="fixed"/>
        <w:tblLook w:val="0400"/>
      </w:tblPr>
      <w:tblGrid>
        <w:gridCol w:w="1206"/>
        <w:gridCol w:w="3294"/>
        <w:tblGridChange w:id="0">
          <w:tblGrid>
            <w:gridCol w:w="1206"/>
            <w:gridCol w:w="3294"/>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Hoteles previstos o Similares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Categoría</w:t>
            </w:r>
          </w:p>
        </w:tc>
        <w:tc>
          <w:tcPr>
            <w:tcBorders>
              <w:top w:color="000000" w:space="0" w:sz="0" w:val="nil"/>
              <w:left w:color="000000" w:space="0" w:sz="0" w:val="nil"/>
              <w:bottom w:color="000000" w:space="0" w:sz="4" w:val="single"/>
              <w:right w:color="000000" w:space="0" w:sz="4" w:val="single"/>
            </w:tcBorders>
            <w:shd w:fill="0f4761" w:val="clear"/>
            <w:vAlign w:val="bottom"/>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Hoteles</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Golden Tulip Media Dubai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Media Rotana</w:t>
            </w:r>
          </w:p>
        </w:tc>
      </w:tr>
    </w:tbl>
    <w:p w:rsidR="00000000" w:rsidDel="00000000" w:rsidP="00000000" w:rsidRDefault="00000000" w:rsidRPr="00000000" w14:paraId="00000058">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9927.0" w:type="dxa"/>
        <w:jc w:val="center"/>
        <w:tblLayout w:type="fixed"/>
        <w:tblLook w:val="0400"/>
      </w:tblPr>
      <w:tblGrid>
        <w:gridCol w:w="8623"/>
        <w:gridCol w:w="1304"/>
        <w:tblGridChange w:id="0">
          <w:tblGrid>
            <w:gridCol w:w="8623"/>
            <w:gridCol w:w="1304"/>
          </w:tblGrid>
        </w:tblGridChange>
      </w:tblGrid>
      <w:tr>
        <w:trPr>
          <w:cantSplit w:val="0"/>
          <w:trHeight w:val="210"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w:t>
            </w:r>
          </w:p>
        </w:tc>
      </w:tr>
      <w:tr>
        <w:trPr>
          <w:cantSplit w:val="0"/>
          <w:trHeight w:val="210"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Tarifas por persona, en dólares americanos (USD)</w:t>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Servicio</w:t>
            </w:r>
          </w:p>
        </w:tc>
        <w:tc>
          <w:tcPr>
            <w:tcBorders>
              <w:top w:color="000000" w:space="0" w:sz="0" w:val="nil"/>
              <w:left w:color="000000" w:space="0" w:sz="0" w:val="nil"/>
              <w:bottom w:color="000000" w:space="0" w:sz="4" w:val="single"/>
              <w:right w:color="000000" w:space="0" w:sz="4" w:val="single"/>
            </w:tcBorders>
            <w:shd w:fill="0f4761" w:val="clear"/>
            <w:vAlign w:val="bottom"/>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w:t>
            </w:r>
          </w:p>
        </w:tc>
      </w:tr>
      <w:tr>
        <w:trPr>
          <w:cantSplit w:val="0"/>
          <w:trHeight w:val="248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Tour Abu Dhabi en regular día completo, con almuerzo:</w:t>
            </w:r>
            <w:r w:rsidDel="00000000" w:rsidR="00000000" w:rsidRPr="00000000">
              <w:rPr>
                <w:rFonts w:ascii="Times New Roman" w:cs="Times New Roman" w:eastAsia="Times New Roman" w:hAnsi="Times New Roman"/>
                <w:color w:val="000000"/>
                <w:rtl w:val="0"/>
              </w:rPr>
              <w:t xml:space="preserve"> Desayuno en el hotel. Por la mañana, traslado a la ciudad de Abu Dhabi, capital de los Emiratos Árabes y el más grande de los siete emiratos. Una vez lleguemos a Abu Dhabi, la primera parada será la Gran Mezquita Sheikh Zayed, una de las mezquitas más grandes y lujosas del mundo. Posteriormente, se dirigirá a ver los asombrosos palacios de los Jeques de manera panorámica, y se tendrá una parada enfrente del majestuoso hotel Emirates Palace para una sesión fotográfica. Luego realizará un corto trayecto a través de la ciudad, para conocer mejor la organización y arquitectura de la capital. Seguirá hacia el Heritage Village, un pequeño museo abierto que recrea las actividades diarias tradicionales de la comunidad árabe antes del descubrimiento del petróleo. Desde allí se dirigirá a lo largo de la espectacular Corniche, para obtener una vista espectacular del skyline de la ciudad. Opcionalmente, por un valor adicional, podrá entrar al parque temático Ferrari World, para conocer sus espectaculares instalaciones. Al finalizar el tour, retorno al hotel.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144</w:t>
            </w:r>
          </w:p>
        </w:tc>
      </w:tr>
      <w:tr>
        <w:trPr>
          <w:cantSplit w:val="0"/>
          <w:trHeight w:val="1832"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Cena Dhow Cruise Marina 5*:</w:t>
            </w:r>
            <w:r w:rsidDel="00000000" w:rsidR="00000000" w:rsidRPr="00000000">
              <w:rPr>
                <w:rFonts w:ascii="Times New Roman" w:cs="Times New Roman" w:eastAsia="Times New Roman" w:hAnsi="Times New Roman"/>
                <w:color w:val="000000"/>
                <w:rtl w:val="0"/>
              </w:rPr>
              <w:t xml:space="preserve"> Desayuno en el hotel. Día libre para actividades opcionales. Sobre las 19.00 hrs, recepción en el lobby del hotel, donde será trasladados a Dubái Marina, una de las zonas más hermosas y modernas de Dubái, para así abordar un Dhow Cruise (barco tradicional árabe), donde disfrutará de una inolvidable cena buffet, mientras navega suavemente disfrutando de las espectaculares vistas de los rascacielos, cafés y restaurantes alrededor de la marina, sin lugar a dudas una memorable experiencia en la exuberante modernidad de Dubái. Al terminar la cena, retorno al Hotel.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94</w:t>
            </w:r>
          </w:p>
        </w:tc>
      </w:tr>
      <w:tr>
        <w:trPr>
          <w:cantSplit w:val="0"/>
          <w:trHeight w:val="22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Tour Shariah en Regular Medio Día con Guía:</w:t>
            </w:r>
            <w:r w:rsidDel="00000000" w:rsidR="00000000" w:rsidRPr="00000000">
              <w:rPr>
                <w:rFonts w:ascii="Times New Roman" w:cs="Times New Roman" w:eastAsia="Times New Roman" w:hAnsi="Times New Roman"/>
                <w:color w:val="000000"/>
                <w:rtl w:val="0"/>
              </w:rPr>
              <w:t xml:space="preserve"> Desayuno en el hotel. A la hora indicada, salida en dirección al emirato de Sharjah, tercer emirato más grande de la nación y nombrado como “la capital cultural”, de Emiratos Árabes debido a su compromiso con el arte, la cultura y el patrimonio. El recorrido inicia con una vista panorámica de la renombrada Universidad de Sharjah inaugurada en 1998, desde allí se dirigirá a la “Rotonda Cultural” donde podrá hacer fotos de la Mezquita. Se hará una parada en el Blue Mall de Sharjah, donde se tendrá la opción de regatear en sus compras de oro, electrónica, etc. Seguidamente, visitará el Souq-Al-Masqoof, antigua parte de la ciudad que fue cubierta y sirve como zona de tiendas. Al finalizar, retorno al hotel.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82</w:t>
            </w:r>
          </w:p>
        </w:tc>
      </w:tr>
    </w:tbl>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bookmarkStart w:colFirst="0" w:colLast="0" w:name="_heading=h.mt6omky1s1i" w:id="0"/>
      <w:bookmarkEnd w:id="0"/>
      <w:r w:rsidDel="00000000" w:rsidR="00000000" w:rsidRPr="00000000">
        <w:rPr>
          <w:rFonts w:ascii="Times New Roman" w:cs="Times New Roman" w:eastAsia="Times New Roman" w:hAnsi="Times New Roman"/>
          <w:i w:val="1"/>
          <w:iCs w:val="1"/>
          <w:color w:val="000000"/>
          <w:sz w:val="20"/>
          <w:szCs w:val="20"/>
          <w:rtl w:val="0"/>
        </w:rPr>
        <w:t xml:space="preserve">Tarifas por persona, en dólares americanos (USD), sujetas a cambio y disponibilidad sin previo aviso. El pago y/o depósitos se podrán realizar en pesos colombianos a la TRM del día de la transacción. </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6">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6A">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6B">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Tarifas circuito son por habitación, según la acomodación. Las tarifas de las excursiones opcionales, son por persona. </w:t>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 necesario el envío de la copia de los pasaportes, junto con la solicitud de reserva; sin esto no se </w:t>
      </w:r>
      <w:r w:rsidDel="00000000" w:rsidR="00000000" w:rsidRPr="00000000">
        <w:rPr>
          <w:rFonts w:ascii="Times New Roman" w:cs="Times New Roman" w:eastAsia="Times New Roman" w:hAnsi="Times New Roman"/>
          <w:rtl w:val="0"/>
        </w:rPr>
        <w:t xml:space="preserve">tramitará</w:t>
      </w:r>
      <w:r w:rsidDel="00000000" w:rsidR="00000000" w:rsidRPr="00000000">
        <w:rPr>
          <w:rFonts w:ascii="Times New Roman" w:cs="Times New Roman" w:eastAsia="Times New Roman" w:hAnsi="Times New Roman"/>
          <w:color w:val="000000"/>
          <w:rtl w:val="0"/>
        </w:rPr>
        <w:t xml:space="preserve"> su solicitud.</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6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se garantiza habitaciones con cama matrimonial o camas twin, serán asignadas por el hotel, según la disponibilidad.</w:t>
      </w:r>
    </w:p>
    <w:p w:rsidR="00000000" w:rsidDel="00000000" w:rsidP="00000000" w:rsidRDefault="00000000" w:rsidRPr="00000000" w14:paraId="00000070">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rsidR="00000000" w:rsidDel="00000000" w:rsidP="00000000" w:rsidRDefault="00000000" w:rsidRPr="00000000" w14:paraId="00000071">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en destino, no son reembolsables.</w:t>
      </w:r>
    </w:p>
    <w:p w:rsidR="00000000" w:rsidDel="00000000" w:rsidP="00000000" w:rsidRDefault="00000000" w:rsidRPr="00000000" w14:paraId="00000073">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orden de las excursiones incluidas en este programa puede variar debido a la operación o factores externos al operador y Volando Viajes. </w:t>
      </w:r>
    </w:p>
    <w:p w:rsidR="00000000" w:rsidDel="00000000" w:rsidP="00000000" w:rsidRDefault="00000000" w:rsidRPr="00000000" w14:paraId="00000074">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reserva será confirmada en los hoteles especificados como previstos en este programa o en otros de categoría similar. </w:t>
      </w:r>
    </w:p>
    <w:p w:rsidR="00000000" w:rsidDel="00000000" w:rsidP="00000000" w:rsidRDefault="00000000" w:rsidRPr="00000000" w14:paraId="00000075">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p>
    <w:p w:rsidR="00000000" w:rsidDel="00000000" w:rsidP="00000000" w:rsidRDefault="00000000" w:rsidRPr="00000000" w14:paraId="00000076">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cancelación, modificación, retrasos que se presenten en el transporte aéreo es responsabilidad de la aerolínea, Volando Viajes Colombia y la agencia no se hacen responsables ante el usuario o pasajero.</w:t>
      </w:r>
    </w:p>
    <w:p w:rsidR="00000000" w:rsidDel="00000000" w:rsidP="00000000" w:rsidRDefault="00000000" w:rsidRPr="00000000" w14:paraId="00000077">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78">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acomodación triple no garantiza tres camas, puede ser una combinación con cama doble o dos camas más cama plegable.</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Especificaciones equipaje permitido en los autobuses: </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de Bodega:  no debe superar los 23 Kg de peso, ni los 158 cm, siendo esta medida la suma de las tres dimensiones (alto + ancho + largo).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personal no debe superar los 8 Kg y el tamaño máximo debe ser 40 cm x 30 cm x 15 cm, incluyendo el asa, bolsillos y ruedas. </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ind w:left="36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bookmarkStart w:colFirst="0" w:colLast="0" w:name="_heading=h.dc6i3o6ftsm4" w:id="1"/>
      <w:bookmarkEnd w:id="1"/>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w:t>
      </w:r>
      <w:hyperlink r:id="rId17">
        <w:r w:rsidDel="00000000" w:rsidR="00000000" w:rsidRPr="00000000">
          <w:rPr>
            <w:rFonts w:ascii="Times New Roman" w:cs="Times New Roman" w:eastAsia="Times New Roman" w:hAnsi="Times New Roman"/>
            <w:color w:val="000000"/>
            <w:u w:val="single"/>
            <w:rtl w:val="0"/>
          </w:rPr>
          <w:t xml:space="preserve">https://apps.migracioncolombia.gov.co/pre-registro</w:t>
        </w:r>
      </w:hyperlink>
      <w:r w:rsidDel="00000000" w:rsidR="00000000" w:rsidRPr="00000000">
        <w:rPr>
          <w:rFonts w:ascii="Times New Roman" w:cs="Times New Roman" w:eastAsia="Times New Roman" w:hAnsi="Times New Roman"/>
          <w:color w:val="000000"/>
          <w:rtl w:val="0"/>
        </w:rPr>
        <w:t xml:space="preserve"> con 72 horas de anticipación y hasta una hora antes previo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80">
      <w:pPr>
        <w:numPr>
          <w:ilvl w:val="0"/>
          <w:numId w:val="6"/>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 requiere Certificado Internacional de Vacunación contra Fiebre Amarilla: la vacuna debe ser administrada con al menos 15 días de anticipación a la fecha de viaje.</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18">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2"/>
      <w:bookmarkEnd w:id="2"/>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90">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3 % por pagos realizados a través de PSE, Tarjeta Débito o Crédito.</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
                <a:graphic>
                  <a:graphicData uri="http://schemas.microsoft.com/office/word/2010/wordprocessingGroup">
                    <wpg:wgp>
                      <wpg:cNvGrpSpPr/>
                      <wpg:grpSpPr>
                        <a:xfrm>
                          <a:off x="2146650" y="3440575"/>
                          <a:ext cx="6398683" cy="678815"/>
                          <a:chOff x="2146650" y="3440575"/>
                          <a:chExt cx="6398700" cy="678850"/>
                        </a:xfrm>
                      </wpg:grpSpPr>
                      <wpg:grpSp>
                        <wpg:cNvGrpSpPr/>
                        <wpg:grpSpPr>
                          <a:xfrm>
                            <a:off x="2146659" y="3440593"/>
                            <a:ext cx="6398683" cy="678815"/>
                            <a:chOff x="0" y="0"/>
                            <a:chExt cx="6398683" cy="678815"/>
                          </a:xfrm>
                        </wpg:grpSpPr>
                        <wps:wsp>
                          <wps:cNvSpPr/>
                          <wps:cNvPr id="4" name="Shape 4"/>
                          <wps:spPr>
                            <a:xfrm>
                              <a:off x="0" y="0"/>
                              <a:ext cx="6398675"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8" name="Shape 18"/>
                            <pic:cNvPicPr preferRelativeResize="0"/>
                          </pic:nvPicPr>
                          <pic:blipFill rotWithShape="1">
                            <a:blip r:embed="rId19">
                              <a:alphaModFix/>
                            </a:blip>
                            <a:srcRect b="0" l="0" r="0" t="0"/>
                            <a:stretch/>
                          </pic:blipFill>
                          <pic:spPr>
                            <a:xfrm>
                              <a:off x="5731933" y="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6398683" cy="678815"/>
                        </a:xfrm>
                        <a:prstGeom prst="rect"/>
                        <a:ln/>
                      </pic:spPr>
                    </pic:pic>
                  </a:graphicData>
                </a:graphic>
              </wp:anchor>
            </w:drawing>
          </mc:Fallback>
        </mc:AlternateConten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
                <a:graphic>
                  <a:graphicData uri="http://schemas.microsoft.com/office/word/2010/wordprocessingGroup">
                    <wpg:wgp>
                      <wpg:cNvGrpSpPr/>
                      <wpg:grpSpPr>
                        <a:xfrm>
                          <a:off x="2218500" y="3464825"/>
                          <a:ext cx="6254962" cy="630343"/>
                          <a:chOff x="2218500" y="3464825"/>
                          <a:chExt cx="6255000" cy="635125"/>
                        </a:xfrm>
                      </wpg:grpSpPr>
                      <wpg:grpSp>
                        <wpg:cNvGrpSpPr/>
                        <wpg:grpSpPr>
                          <a:xfrm>
                            <a:off x="2218519" y="3464829"/>
                            <a:ext cx="6254962" cy="630343"/>
                            <a:chOff x="0" y="-435610"/>
                            <a:chExt cx="6254962" cy="630343"/>
                          </a:xfrm>
                        </wpg:grpSpPr>
                        <wps:wsp>
                          <wps:cNvSpPr/>
                          <wps:cNvPr id="4" name="Shape 4"/>
                          <wps:spPr>
                            <a:xfrm>
                              <a:off x="0" y="-435610"/>
                              <a:ext cx="6254950" cy="630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20">
                              <a:alphaModFix/>
                            </a:blip>
                            <a:srcRect b="0" l="0" r="0" t="0"/>
                            <a:stretch/>
                          </pic:blipFill>
                          <pic:spPr>
                            <a:xfrm>
                              <a:off x="5647267" y="-43561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254962" cy="630343"/>
                        </a:xfrm>
                        <a:prstGeom prst="rect"/>
                        <a:ln/>
                      </pic:spPr>
                    </pic:pic>
                  </a:graphicData>
                </a:graphic>
              </wp:anchor>
            </w:drawing>
          </mc:Fallback>
        </mc:AlternateConten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3"/>
      <w:bookmarkEnd w:id="3"/>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1" w:type="default"/>
      <w:headerReference r:id="rId22" w:type="first"/>
      <w:headerReference r:id="rId23" w:type="even"/>
      <w:footerReference r:id="rId24" w:type="default"/>
      <w:footerReference r:id="rId25"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
              <a:graphic>
                <a:graphicData uri="http://schemas.microsoft.com/office/word/2010/wordprocessingShape">
                  <wps:wsp>
                    <wps:cNvSpPr/>
                    <wps:cNvPr id="23" name="Shape 23"/>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63331</wp:posOffset>
          </wp:positionV>
          <wp:extent cx="5133315" cy="219999"/>
          <wp:effectExtent b="0" l="0" r="0" t="0"/>
          <wp:wrapNone/>
          <wp:docPr id="1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
              <a:graphic>
                <a:graphicData uri="http://schemas.microsoft.com/office/word/2010/wordprocessingShape">
                  <wps:wsp>
                    <wps:cNvSpPr/>
                    <wps:cNvPr id="22" name="Shape 22"/>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1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8.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1080" w:hanging="360"/>
      </w:pPr>
      <w:rPr>
        <w:rFonts w:ascii="Times New Roman" w:cs="Times New Roman" w:eastAsia="Times New Roman" w:hAnsi="Times New Roman"/>
        <w:b w:val="1"/>
        <w:bCs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header" Target="header3.xml"/><Relationship Id="rId21" Type="http://schemas.openxmlformats.org/officeDocument/2006/relationships/header" Target="header2.xml"/><Relationship Id="rId24" Type="http://schemas.openxmlformats.org/officeDocument/2006/relationships/footer" Target="footer1.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5"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16.png"/><Relationship Id="rId11" Type="http://schemas.openxmlformats.org/officeDocument/2006/relationships/image" Target="media/image6.png"/><Relationship Id="rId10" Type="http://schemas.openxmlformats.org/officeDocument/2006/relationships/image" Target="media/image14.png"/><Relationship Id="rId13" Type="http://schemas.openxmlformats.org/officeDocument/2006/relationships/image" Target="media/image7.png"/><Relationship Id="rId12" Type="http://schemas.openxmlformats.org/officeDocument/2006/relationships/image" Target="media/image3.png"/><Relationship Id="rId15" Type="http://schemas.openxmlformats.org/officeDocument/2006/relationships/image" Target="media/image24.png"/><Relationship Id="rId14" Type="http://schemas.openxmlformats.org/officeDocument/2006/relationships/image" Target="media/image5.png"/><Relationship Id="rId17" Type="http://schemas.openxmlformats.org/officeDocument/2006/relationships/hyperlink" Target="https://apps.migracioncolombia.gov.co/pre-registro" TargetMode="External"/><Relationship Id="rId16" Type="http://schemas.openxmlformats.org/officeDocument/2006/relationships/image" Target="media/image15.png"/><Relationship Id="rId19" Type="http://schemas.openxmlformats.org/officeDocument/2006/relationships/image" Target="media/image23.pn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UfpOWkBkGcuwsBZvI7azObZd6A==">CgMxLjAyDWgubXQ2b21reTFzMWkyDmguZGM2aTNvNmZ0c200Mg1oLjY2b3pwY3lheTE3Mg5oLnYxYWY5cnE3b3czcDgAciExU0xRYUhjcGZuX21YLWpNNERrSGo3eV84c2NiZUliT2Q=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