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1A34"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Europa Blue (de París a Roma)</w:t>
      </w:r>
    </w:p>
    <w:p w14:paraId="3F061A35"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 días / 10 noches</w:t>
      </w:r>
    </w:p>
    <w:p w14:paraId="3F061A36"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bookmarkStart w:id="1" w:name="_heading=h.3znysh7" w:colFirst="0" w:colLast="0"/>
      <w:bookmarkEnd w:id="1"/>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70C0"/>
          <w:sz w:val="28"/>
          <w:szCs w:val="28"/>
        </w:rPr>
        <w:t xml:space="preserve">USD 1.235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3F061A37"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Consulte la tarifa que aplica para la fecha de su interés.</w:t>
      </w:r>
    </w:p>
    <w:p w14:paraId="3F061A38"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París – Luxemburgo – Rin – Frankfurt – Heidelberg – Selva Negra – Zúrich – Lucerna – Vaduz – Múnich – Innsbruck – Venecia – Roma</w:t>
      </w:r>
    </w:p>
    <w:p w14:paraId="3F061A39"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3F061B52" wp14:editId="3F061B53">
            <wp:extent cx="5873750" cy="3314700"/>
            <wp:effectExtent l="0" t="0" r="0" b="0"/>
            <wp:docPr id="1634144276" name="image4.jpg" descr="Mapa mapa-blue-paris-roma"/>
            <wp:cNvGraphicFramePr/>
            <a:graphic xmlns:a="http://schemas.openxmlformats.org/drawingml/2006/main">
              <a:graphicData uri="http://schemas.openxmlformats.org/drawingml/2006/picture">
                <pic:pic xmlns:pic="http://schemas.openxmlformats.org/drawingml/2006/picture">
                  <pic:nvPicPr>
                    <pic:cNvPr id="0" name="image4.jpg" descr="Mapa mapa-blue-paris-roma"/>
                    <pic:cNvPicPr preferRelativeResize="0"/>
                  </pic:nvPicPr>
                  <pic:blipFill>
                    <a:blip r:embed="rId8"/>
                    <a:srcRect l="5172" t="13620" r="7359" b="9147"/>
                    <a:stretch>
                      <a:fillRect/>
                    </a:stretch>
                  </pic:blipFill>
                  <pic:spPr>
                    <a:xfrm>
                      <a:off x="0" y="0"/>
                      <a:ext cx="5873936" cy="3314805"/>
                    </a:xfrm>
                    <a:prstGeom prst="rect">
                      <a:avLst/>
                    </a:prstGeom>
                    <a:ln/>
                  </pic:spPr>
                </pic:pic>
              </a:graphicData>
            </a:graphic>
          </wp:inline>
        </w:drawing>
      </w:r>
    </w:p>
    <w:p w14:paraId="3F061A3A" w14:textId="77777777" w:rsidR="001B14AB" w:rsidRDefault="001B14AB">
      <w:pPr>
        <w:pBdr>
          <w:top w:val="nil"/>
          <w:left w:val="nil"/>
          <w:bottom w:val="nil"/>
          <w:right w:val="nil"/>
          <w:between w:val="nil"/>
        </w:pBdr>
        <w:spacing w:after="0" w:line="240" w:lineRule="auto"/>
        <w:rPr>
          <w:rFonts w:ascii="Times New Roman" w:eastAsia="Times New Roman" w:hAnsi="Times New Roman" w:cs="Times New Roman"/>
          <w:color w:val="000000"/>
        </w:rPr>
      </w:pPr>
    </w:p>
    <w:p w14:paraId="3F061A3B"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3F061A3C" w14:textId="77777777" w:rsidR="001B14AB" w:rsidRDefault="001B14AB">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3F061A3D"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PARÍS (martes)</w:t>
      </w:r>
    </w:p>
    <w:p w14:paraId="3F061A3E"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(no incluido) intercontinental hacia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Noche a bordo.</w:t>
      </w:r>
    </w:p>
    <w:p w14:paraId="3F061A3F"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A40"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PARÍS (miércoles)</w:t>
      </w:r>
    </w:p>
    <w:p w14:paraId="3F061A41"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Llegada al aeropuerto de París. Traslado al hotel. Por la noche realizaremos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entre otros. Realmente un espectáculo inolvidable.</w:t>
      </w:r>
    </w:p>
    <w:p w14:paraId="3F061A42"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A43"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PARÍS (jueves)</w:t>
      </w:r>
    </w:p>
    <w:p w14:paraId="3F061A44"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Sus pequeñas y empinadas callejuelas constituyen un entramado que alberga desde los más antiguos cabarets hasta la maravillosa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donde entenderemos el porqué de su importancia mundial. Alojamiento.</w:t>
      </w:r>
    </w:p>
    <w:p w14:paraId="3F061A45"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rPr>
      </w:pPr>
    </w:p>
    <w:p w14:paraId="3F061A46"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4: PARÍS (viernes)</w:t>
      </w:r>
    </w:p>
    <w:p w14:paraId="3F061A47"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3F061A48"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A49"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PARÍS • LUXEMBURGO • VALLE DEL RIN • FRANKFURT (sábado) 607 km</w:t>
      </w:r>
    </w:p>
    <w:p w14:paraId="3F061A4A" w14:textId="77777777" w:rsidR="006D2519" w:rsidRDefault="006D2519" w:rsidP="006D251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77DD2">
        <w:rPr>
          <w:rFonts w:ascii="Times New Roman" w:eastAsia="Times New Roman" w:hAnsi="Times New Roman" w:cs="Times New Roman"/>
          <w:color w:val="000000"/>
        </w:rPr>
        <w:t>Desayuno y salida hacia </w:t>
      </w:r>
      <w:r w:rsidRPr="00277DD2">
        <w:rPr>
          <w:rFonts w:ascii="Times New Roman" w:eastAsia="Times New Roman" w:hAnsi="Times New Roman" w:cs="Times New Roman"/>
          <w:b/>
          <w:color w:val="000000"/>
        </w:rPr>
        <w:t>Luxemburgo</w:t>
      </w:r>
      <w:r w:rsidRPr="00277DD2">
        <w:rPr>
          <w:rFonts w:ascii="Times New Roman" w:eastAsia="Times New Roman" w:hAnsi="Times New Roman" w:cs="Times New Roman"/>
          <w:color w:val="000000"/>
        </w:rPr>
        <w:t>. Tiempo libre. Continuaremos nuestro recorrido por el </w:t>
      </w:r>
      <w:r w:rsidRPr="00277DD2">
        <w:rPr>
          <w:rFonts w:ascii="Times New Roman" w:eastAsia="Times New Roman" w:hAnsi="Times New Roman" w:cs="Times New Roman"/>
          <w:b/>
          <w:color w:val="000000"/>
        </w:rPr>
        <w:t>Valle del Rin</w:t>
      </w:r>
      <w:r w:rsidRPr="00277DD2">
        <w:rPr>
          <w:rFonts w:ascii="Times New Roman" w:eastAsia="Times New Roman" w:hAnsi="Times New Roman" w:cs="Times New Roman"/>
          <w:color w:val="000000"/>
        </w:rPr>
        <w:t>, donde apreciaremos imponentes castillos germanos, así como la simbólica </w:t>
      </w:r>
      <w:r w:rsidRPr="00277DD2">
        <w:rPr>
          <w:rFonts w:ascii="Times New Roman" w:eastAsia="Times New Roman" w:hAnsi="Times New Roman" w:cs="Times New Roman"/>
          <w:b/>
          <w:color w:val="000000"/>
        </w:rPr>
        <w:t xml:space="preserve">Roca de </w:t>
      </w:r>
      <w:proofErr w:type="spellStart"/>
      <w:r w:rsidRPr="00277DD2">
        <w:rPr>
          <w:rFonts w:ascii="Times New Roman" w:eastAsia="Times New Roman" w:hAnsi="Times New Roman" w:cs="Times New Roman"/>
          <w:b/>
          <w:color w:val="000000"/>
        </w:rPr>
        <w:t>Loreley</w:t>
      </w:r>
      <w:proofErr w:type="spellEnd"/>
      <w:r w:rsidRPr="00277DD2">
        <w:rPr>
          <w:rFonts w:ascii="Times New Roman" w:eastAsia="Times New Roman" w:hAnsi="Times New Roman" w:cs="Times New Roman"/>
          <w:color w:val="000000"/>
        </w:rPr>
        <w:t>. Continuación hacia </w:t>
      </w:r>
      <w:r w:rsidRPr="00277DD2">
        <w:rPr>
          <w:rFonts w:ascii="Times New Roman" w:eastAsia="Times New Roman" w:hAnsi="Times New Roman" w:cs="Times New Roman"/>
          <w:b/>
          <w:color w:val="000000"/>
        </w:rPr>
        <w:t>Frankfurt</w:t>
      </w:r>
      <w:r w:rsidRPr="00277DD2">
        <w:rPr>
          <w:rFonts w:ascii="Times New Roman" w:eastAsia="Times New Roman" w:hAnsi="Times New Roman" w:cs="Times New Roman"/>
          <w:color w:val="000000"/>
        </w:rPr>
        <w:t xml:space="preserve">. Llegada al hotel y alojamiento. </w:t>
      </w:r>
    </w:p>
    <w:p w14:paraId="3F061A4B" w14:textId="77777777" w:rsidR="006D2519" w:rsidRPr="00277DD2" w:rsidRDefault="006D2519" w:rsidP="006D2519">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sidRPr="00277DD2">
        <w:rPr>
          <w:rFonts w:ascii="Times New Roman" w:eastAsia="Times New Roman" w:hAnsi="Times New Roman" w:cs="Times New Roman"/>
          <w:i/>
          <w:color w:val="000000"/>
        </w:rPr>
        <w:t>(Nota: De noviembre a marzo, al no poder disfrutar del Valle del Rin por ser los días más cortos, de Luxemburgo viajaremos directamente por autopista hasta Frankfurt para disfrutar de tiempo libre en el centro). </w:t>
      </w:r>
    </w:p>
    <w:p w14:paraId="3F061A4C"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A4D" w14:textId="77777777" w:rsidR="001B14AB" w:rsidRPr="006D2519"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lang w:val="en-US"/>
        </w:rPr>
      </w:pPr>
      <w:r w:rsidRPr="006D2519">
        <w:rPr>
          <w:rFonts w:ascii="Times New Roman" w:eastAsia="Times New Roman" w:hAnsi="Times New Roman" w:cs="Times New Roman"/>
          <w:b/>
          <w:color w:val="000000"/>
          <w:lang w:val="en-US"/>
        </w:rPr>
        <w:t>DÍA 6: FRANKFURT • HEIDELBERG • SELVA NEGRA • ZÚRICH (</w:t>
      </w:r>
      <w:proofErr w:type="spellStart"/>
      <w:r w:rsidRPr="006D2519">
        <w:rPr>
          <w:rFonts w:ascii="Times New Roman" w:eastAsia="Times New Roman" w:hAnsi="Times New Roman" w:cs="Times New Roman"/>
          <w:b/>
          <w:color w:val="000000"/>
          <w:lang w:val="en-US"/>
        </w:rPr>
        <w:t>domingo</w:t>
      </w:r>
      <w:proofErr w:type="spellEnd"/>
      <w:r w:rsidRPr="006D2519">
        <w:rPr>
          <w:rFonts w:ascii="Times New Roman" w:eastAsia="Times New Roman" w:hAnsi="Times New Roman" w:cs="Times New Roman"/>
          <w:b/>
          <w:color w:val="000000"/>
          <w:lang w:val="en-US"/>
        </w:rPr>
        <w:t>) 422 km</w:t>
      </w:r>
    </w:p>
    <w:p w14:paraId="3F061A4E"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Heidelberg</w:t>
      </w:r>
      <w:r>
        <w:rPr>
          <w:rFonts w:ascii="Times New Roman" w:eastAsia="Times New Roman" w:hAnsi="Times New Roman" w:cs="Times New Roman"/>
          <w:color w:val="000000"/>
        </w:rPr>
        <w:t xml:space="preserve">, a orillas del río Neckar, donde dispondremos de tiempo libre. Viajaremos hacia el corazón de la Selva Negra, el </w:t>
      </w:r>
      <w:proofErr w:type="spellStart"/>
      <w:r>
        <w:rPr>
          <w:rFonts w:ascii="Times New Roman" w:eastAsia="Times New Roman" w:hAnsi="Times New Roman" w:cs="Times New Roman"/>
          <w:b/>
          <w:color w:val="000000"/>
        </w:rPr>
        <w:t>Titisee</w:t>
      </w:r>
      <w:proofErr w:type="spellEnd"/>
      <w:r>
        <w:rPr>
          <w:rFonts w:ascii="Times New Roman" w:eastAsia="Times New Roman" w:hAnsi="Times New Roman" w:cs="Times New Roman"/>
          <w:color w:val="000000"/>
        </w:rPr>
        <w:t xml:space="preserve">. Tiempo libre. Continuaremos hasta las </w:t>
      </w:r>
      <w:r>
        <w:rPr>
          <w:rFonts w:ascii="Times New Roman" w:eastAsia="Times New Roman" w:hAnsi="Times New Roman" w:cs="Times New Roman"/>
          <w:b/>
          <w:color w:val="000000"/>
        </w:rPr>
        <w:t>Cataratas del Rin</w:t>
      </w:r>
      <w:r>
        <w:rPr>
          <w:rFonts w:ascii="Times New Roman" w:eastAsia="Times New Roman" w:hAnsi="Times New Roman" w:cs="Times New Roman"/>
          <w:color w:val="000000"/>
        </w:rPr>
        <w:t xml:space="preserve">. Realizaremos una breve parada para disfrutar de un enclave natural. Llegada 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Alojamiento.</w:t>
      </w:r>
    </w:p>
    <w:p w14:paraId="3F061A4F"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Nota:</w:t>
      </w:r>
      <w:r>
        <w:rPr>
          <w:rFonts w:ascii="Times New Roman" w:eastAsia="Times New Roman" w:hAnsi="Times New Roman" w:cs="Times New Roman"/>
          <w:color w:val="000000"/>
        </w:rPr>
        <w:t xml:space="preserve"> 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3F061A50"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A51"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ZÚRICH • LUCERNA • VADUZ • MÚNICH (lunes) 423 km</w:t>
      </w:r>
    </w:p>
    <w:p w14:paraId="3F061A52"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 xml:space="preserve">Monte </w:t>
      </w:r>
      <w:proofErr w:type="spellStart"/>
      <w:r>
        <w:rPr>
          <w:rFonts w:ascii="Times New Roman" w:eastAsia="Times New Roman" w:hAnsi="Times New Roman" w:cs="Times New Roman"/>
          <w:b/>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Alojamiento.</w:t>
      </w:r>
    </w:p>
    <w:p w14:paraId="3F061A53"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A54"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MÚNICH • INNSBRUCK • VERONA • VENECIA (martes) 550 km</w:t>
      </w:r>
    </w:p>
    <w:p w14:paraId="3F061A55"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María </w:t>
      </w:r>
      <w:proofErr w:type="spellStart"/>
      <w:r>
        <w:rPr>
          <w:rFonts w:ascii="Times New Roman" w:eastAsia="Times New Roman" w:hAnsi="Times New Roman" w:cs="Times New Roman"/>
          <w:b/>
          <w:color w:val="000000"/>
        </w:rPr>
        <w:t>Theresien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 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color w:val="000000"/>
        </w:rPr>
        <w:t>visita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3F061A56"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A57"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VENECIA • ROMA (miércoles) 527 km</w:t>
      </w:r>
    </w:p>
    <w:p w14:paraId="3F061A58"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Tiempo libre. Para los que gusten,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Alojamiento.</w:t>
      </w:r>
    </w:p>
    <w:p w14:paraId="3F061A59"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A5A"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ROMA (jueves)</w:t>
      </w:r>
    </w:p>
    <w:p w14:paraId="3F061A5B" w14:textId="77777777" w:rsidR="001B14AB" w:rsidRPr="006D2519" w:rsidRDefault="006D2519" w:rsidP="006D2519">
      <w:pPr>
        <w:jc w:val="both"/>
        <w:rPr>
          <w:rFonts w:ascii="Times New Roman" w:hAnsi="Times New Roman" w:cs="Times New Roman"/>
          <w:color w:val="000000" w:themeColor="text1"/>
        </w:rPr>
      </w:pPr>
      <w:r w:rsidRPr="002165A4">
        <w:rPr>
          <w:rFonts w:ascii="Times New Roman" w:hAnsi="Times New Roman" w:cs="Times New Roman"/>
          <w:color w:val="000000" w:themeColor="text1"/>
        </w:rPr>
        <w:t xml:space="preserve">Después del desayuno realizaremos la visita de la ciudad. Admiraremos la inconfundible figura del </w:t>
      </w:r>
      <w:r w:rsidRPr="002165A4">
        <w:rPr>
          <w:rFonts w:ascii="Times New Roman" w:hAnsi="Times New Roman" w:cs="Times New Roman"/>
          <w:b/>
          <w:bCs/>
          <w:color w:val="000000" w:themeColor="text1"/>
        </w:rPr>
        <w:t>Anfiteatro Flavio</w:t>
      </w:r>
      <w:r w:rsidRPr="002165A4">
        <w:rPr>
          <w:rFonts w:ascii="Times New Roman" w:hAnsi="Times New Roman" w:cs="Times New Roman"/>
          <w:color w:val="000000" w:themeColor="text1"/>
        </w:rPr>
        <w:t>, más conocido como “</w:t>
      </w:r>
      <w:r w:rsidRPr="002165A4">
        <w:rPr>
          <w:rFonts w:ascii="Times New Roman" w:hAnsi="Times New Roman" w:cs="Times New Roman"/>
          <w:b/>
          <w:bCs/>
          <w:color w:val="000000" w:themeColor="text1"/>
        </w:rPr>
        <w:t>El Coliseo</w:t>
      </w:r>
      <w:r w:rsidRPr="002165A4">
        <w:rPr>
          <w:rFonts w:ascii="Times New Roman" w:hAnsi="Times New Roman" w:cs="Times New Roman"/>
          <w:color w:val="000000" w:themeColor="text1"/>
        </w:rPr>
        <w:t xml:space="preserve">”. Pasaremos también por el </w:t>
      </w:r>
      <w:r w:rsidRPr="002165A4">
        <w:rPr>
          <w:rFonts w:ascii="Times New Roman" w:hAnsi="Times New Roman" w:cs="Times New Roman"/>
          <w:b/>
          <w:bCs/>
          <w:color w:val="000000" w:themeColor="text1"/>
        </w:rPr>
        <w:t>Circo Máximo</w:t>
      </w:r>
      <w:r w:rsidRPr="002165A4">
        <w:rPr>
          <w:rFonts w:ascii="Times New Roman" w:hAnsi="Times New Roman" w:cs="Times New Roman"/>
          <w:color w:val="000000" w:themeColor="text1"/>
        </w:rPr>
        <w:t xml:space="preserve"> y la </w:t>
      </w:r>
      <w:r w:rsidRPr="002165A4">
        <w:rPr>
          <w:rFonts w:ascii="Times New Roman" w:hAnsi="Times New Roman" w:cs="Times New Roman"/>
          <w:b/>
          <w:bCs/>
          <w:color w:val="000000" w:themeColor="text1"/>
        </w:rPr>
        <w:t>Basílica</w:t>
      </w:r>
      <w:r w:rsidRPr="002165A4">
        <w:rPr>
          <w:rFonts w:ascii="Times New Roman" w:hAnsi="Times New Roman" w:cs="Times New Roman"/>
          <w:color w:val="000000" w:themeColor="text1"/>
        </w:rPr>
        <w:t xml:space="preserve"> patriarcal </w:t>
      </w:r>
      <w:r w:rsidRPr="002165A4">
        <w:rPr>
          <w:rFonts w:ascii="Times New Roman" w:hAnsi="Times New Roman" w:cs="Times New Roman"/>
          <w:b/>
          <w:bCs/>
          <w:color w:val="000000" w:themeColor="text1"/>
        </w:rPr>
        <w:t>de Santa María la</w:t>
      </w:r>
      <w:r w:rsidRPr="002165A4">
        <w:rPr>
          <w:rFonts w:ascii="Times New Roman" w:hAnsi="Times New Roman" w:cs="Times New Roman"/>
          <w:color w:val="000000" w:themeColor="text1"/>
        </w:rPr>
        <w:t xml:space="preserve"> </w:t>
      </w:r>
      <w:r w:rsidRPr="002165A4">
        <w:rPr>
          <w:rFonts w:ascii="Times New Roman" w:hAnsi="Times New Roman" w:cs="Times New Roman"/>
          <w:b/>
          <w:bCs/>
          <w:color w:val="000000" w:themeColor="text1"/>
        </w:rPr>
        <w:t>Mayor</w:t>
      </w:r>
      <w:r w:rsidRPr="002165A4">
        <w:rPr>
          <w:rFonts w:ascii="Times New Roman" w:hAnsi="Times New Roman" w:cs="Times New Roman"/>
          <w:color w:val="000000" w:themeColor="text1"/>
        </w:rPr>
        <w:t xml:space="preserve">. A continuación, atravesando el río Tíber, llegaremos al </w:t>
      </w:r>
      <w:r w:rsidRPr="002165A4">
        <w:rPr>
          <w:rFonts w:ascii="Times New Roman" w:hAnsi="Times New Roman" w:cs="Times New Roman"/>
          <w:b/>
          <w:bCs/>
          <w:color w:val="000000" w:themeColor="text1"/>
        </w:rPr>
        <w:t>Vaticano</w:t>
      </w:r>
      <w:r w:rsidRPr="002165A4">
        <w:rPr>
          <w:rFonts w:ascii="Times New Roman" w:hAnsi="Times New Roman" w:cs="Times New Roman"/>
          <w:color w:val="000000" w:themeColor="text1"/>
        </w:rPr>
        <w:t xml:space="preserve">. Tiempo libre. A continuación, les propondremos la excursión opcional a la </w:t>
      </w:r>
      <w:r w:rsidRPr="002165A4">
        <w:rPr>
          <w:rFonts w:ascii="Times New Roman" w:hAnsi="Times New Roman" w:cs="Times New Roman"/>
          <w:b/>
          <w:bCs/>
          <w:color w:val="000000" w:themeColor="text1"/>
        </w:rPr>
        <w:t>Roma Barroca</w:t>
      </w:r>
      <w:r w:rsidRPr="002165A4">
        <w:rPr>
          <w:rFonts w:ascii="Times New Roman" w:hAnsi="Times New Roman" w:cs="Times New Roman"/>
          <w:color w:val="000000" w:themeColor="text1"/>
        </w:rPr>
        <w:t xml:space="preserve">, descendiendo del bus cerca del </w:t>
      </w:r>
      <w:r w:rsidRPr="002165A4">
        <w:rPr>
          <w:rFonts w:ascii="Times New Roman" w:hAnsi="Times New Roman" w:cs="Times New Roman"/>
          <w:b/>
          <w:bCs/>
          <w:color w:val="000000" w:themeColor="text1"/>
        </w:rPr>
        <w:t>Coliseo</w:t>
      </w:r>
      <w:r w:rsidRPr="002165A4">
        <w:rPr>
          <w:rFonts w:ascii="Times New Roman" w:hAnsi="Times New Roman" w:cs="Times New Roman"/>
          <w:color w:val="000000" w:themeColor="text1"/>
        </w:rPr>
        <w:t xml:space="preserve"> para admirar esta obra incomparable con 2000 años de historia. Tras las explicaciones de nuestro guía y del tiempo libre para tomar las mejores fotos de recuerdo, pasearemos hasta la </w:t>
      </w:r>
      <w:r w:rsidRPr="002165A4">
        <w:rPr>
          <w:rFonts w:ascii="Times New Roman" w:hAnsi="Times New Roman" w:cs="Times New Roman"/>
          <w:b/>
          <w:bCs/>
          <w:color w:val="000000" w:themeColor="text1"/>
        </w:rPr>
        <w:t>Fontana de Trevi</w:t>
      </w:r>
      <w:r w:rsidRPr="002165A4">
        <w:rPr>
          <w:rFonts w:ascii="Times New Roman" w:hAnsi="Times New Roman" w:cs="Times New Roman"/>
          <w:color w:val="000000" w:themeColor="text1"/>
        </w:rPr>
        <w:t xml:space="preserve">. Descubriremos el </w:t>
      </w:r>
      <w:r w:rsidRPr="002165A4">
        <w:rPr>
          <w:rFonts w:ascii="Times New Roman" w:hAnsi="Times New Roman" w:cs="Times New Roman"/>
          <w:b/>
          <w:bCs/>
          <w:color w:val="000000" w:themeColor="text1"/>
        </w:rPr>
        <w:t>Panteón de Agripa</w:t>
      </w:r>
      <w:r w:rsidRPr="002165A4">
        <w:rPr>
          <w:rFonts w:ascii="Times New Roman" w:hAnsi="Times New Roman" w:cs="Times New Roman"/>
          <w:color w:val="000000" w:themeColor="text1"/>
        </w:rPr>
        <w:t xml:space="preserve"> y la </w:t>
      </w:r>
      <w:r w:rsidRPr="002165A4">
        <w:rPr>
          <w:rFonts w:ascii="Times New Roman" w:hAnsi="Times New Roman" w:cs="Times New Roman"/>
          <w:b/>
          <w:bCs/>
          <w:color w:val="000000" w:themeColor="text1"/>
        </w:rPr>
        <w:t xml:space="preserve">Plaza </w:t>
      </w:r>
      <w:proofErr w:type="spellStart"/>
      <w:r w:rsidRPr="002165A4">
        <w:rPr>
          <w:rFonts w:ascii="Times New Roman" w:hAnsi="Times New Roman" w:cs="Times New Roman"/>
          <w:b/>
          <w:bCs/>
          <w:color w:val="000000" w:themeColor="text1"/>
        </w:rPr>
        <w:t>Navona</w:t>
      </w:r>
      <w:proofErr w:type="spellEnd"/>
      <w:r w:rsidRPr="002165A4">
        <w:rPr>
          <w:rFonts w:ascii="Times New Roman" w:hAnsi="Times New Roman" w:cs="Times New Roman"/>
          <w:color w:val="000000" w:themeColor="text1"/>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2165A4">
        <w:rPr>
          <w:rFonts w:ascii="Times New Roman" w:hAnsi="Times New Roman" w:cs="Times New Roman"/>
          <w:b/>
          <w:bCs/>
          <w:color w:val="000000" w:themeColor="text1"/>
        </w:rPr>
        <w:t>Museos Vaticanos</w:t>
      </w:r>
      <w:r w:rsidRPr="002165A4">
        <w:rPr>
          <w:rFonts w:ascii="Times New Roman" w:hAnsi="Times New Roman" w:cs="Times New Roman"/>
          <w:color w:val="000000" w:themeColor="text1"/>
        </w:rPr>
        <w:t xml:space="preserve"> (con </w:t>
      </w:r>
      <w:r w:rsidRPr="002165A4">
        <w:rPr>
          <w:rFonts w:ascii="Times New Roman" w:hAnsi="Times New Roman" w:cs="Times New Roman"/>
          <w:b/>
          <w:bCs/>
          <w:color w:val="000000" w:themeColor="text1"/>
        </w:rPr>
        <w:t>entrada preferente</w:t>
      </w:r>
      <w:r w:rsidRPr="002165A4">
        <w:rPr>
          <w:rFonts w:ascii="Times New Roman" w:hAnsi="Times New Roman" w:cs="Times New Roman"/>
          <w:color w:val="000000" w:themeColor="text1"/>
        </w:rPr>
        <w:t xml:space="preserve">) hasta </w:t>
      </w:r>
      <w:r w:rsidRPr="002165A4">
        <w:rPr>
          <w:rFonts w:ascii="Times New Roman" w:hAnsi="Times New Roman" w:cs="Times New Roman"/>
          <w:color w:val="000000" w:themeColor="text1"/>
        </w:rPr>
        <w:lastRenderedPageBreak/>
        <w:t xml:space="preserve">llegar a la </w:t>
      </w:r>
      <w:r w:rsidRPr="002165A4">
        <w:rPr>
          <w:rFonts w:ascii="Times New Roman" w:hAnsi="Times New Roman" w:cs="Times New Roman"/>
          <w:b/>
          <w:bCs/>
          <w:color w:val="000000" w:themeColor="text1"/>
        </w:rPr>
        <w:t>Capilla</w:t>
      </w:r>
      <w:r w:rsidRPr="002165A4">
        <w:rPr>
          <w:rFonts w:ascii="Times New Roman" w:hAnsi="Times New Roman" w:cs="Times New Roman"/>
          <w:color w:val="000000" w:themeColor="text1"/>
        </w:rPr>
        <w:t xml:space="preserve"> </w:t>
      </w:r>
      <w:r w:rsidRPr="002165A4">
        <w:rPr>
          <w:rFonts w:ascii="Times New Roman" w:hAnsi="Times New Roman" w:cs="Times New Roman"/>
          <w:b/>
          <w:bCs/>
          <w:color w:val="000000" w:themeColor="text1"/>
        </w:rPr>
        <w:t>Sixtina</w:t>
      </w:r>
      <w:r w:rsidRPr="002165A4">
        <w:rPr>
          <w:rFonts w:ascii="Times New Roman" w:hAnsi="Times New Roman" w:cs="Times New Roman"/>
          <w:color w:val="000000" w:themeColor="text1"/>
        </w:rPr>
        <w:t xml:space="preserve">. Admiraremos los dos momentos de </w:t>
      </w:r>
      <w:r w:rsidRPr="002165A4">
        <w:rPr>
          <w:rFonts w:ascii="Times New Roman" w:hAnsi="Times New Roman" w:cs="Times New Roman"/>
          <w:b/>
          <w:bCs/>
          <w:color w:val="000000" w:themeColor="text1"/>
        </w:rPr>
        <w:t>Miguel Ángel</w:t>
      </w:r>
      <w:r w:rsidRPr="002165A4">
        <w:rPr>
          <w:rFonts w:ascii="Times New Roman" w:hAnsi="Times New Roman" w:cs="Times New Roman"/>
          <w:color w:val="000000" w:themeColor="text1"/>
        </w:rPr>
        <w:t xml:space="preserve">: la </w:t>
      </w:r>
      <w:r w:rsidRPr="002165A4">
        <w:rPr>
          <w:rFonts w:ascii="Times New Roman" w:hAnsi="Times New Roman" w:cs="Times New Roman"/>
          <w:b/>
          <w:bCs/>
          <w:color w:val="000000" w:themeColor="text1"/>
        </w:rPr>
        <w:t>Bóveda</w:t>
      </w:r>
      <w:r w:rsidRPr="002165A4">
        <w:rPr>
          <w:rFonts w:ascii="Times New Roman" w:hAnsi="Times New Roman" w:cs="Times New Roman"/>
          <w:color w:val="000000" w:themeColor="text1"/>
        </w:rPr>
        <w:t xml:space="preserve"> (con 33 años) y </w:t>
      </w:r>
      <w:r w:rsidRPr="002165A4">
        <w:rPr>
          <w:rFonts w:ascii="Times New Roman" w:hAnsi="Times New Roman" w:cs="Times New Roman"/>
          <w:b/>
          <w:bCs/>
          <w:color w:val="000000" w:themeColor="text1"/>
        </w:rPr>
        <w:t>El Juicio Final</w:t>
      </w:r>
      <w:r w:rsidRPr="002165A4">
        <w:rPr>
          <w:rFonts w:ascii="Times New Roman" w:hAnsi="Times New Roman" w:cs="Times New Roman"/>
          <w:color w:val="000000" w:themeColor="text1"/>
        </w:rPr>
        <w:t xml:space="preserve"> (ya con 60 años). Alojamiento.</w:t>
      </w:r>
    </w:p>
    <w:p w14:paraId="3F061A5C"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ROMA (viernes)</w:t>
      </w:r>
    </w:p>
    <w:p w14:paraId="3F061A5D"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Nápoles y Capri</w:t>
      </w:r>
      <w:r>
        <w:rPr>
          <w:rFonts w:ascii="Times New Roman" w:eastAsia="Times New Roman" w:hAnsi="Times New Roman" w:cs="Times New Roman"/>
          <w:color w:val="000000"/>
        </w:rPr>
        <w:t xml:space="preserve"> o </w:t>
      </w:r>
      <w:r>
        <w:rPr>
          <w:rFonts w:ascii="Times New Roman" w:eastAsia="Times New Roman" w:hAnsi="Times New Roman" w:cs="Times New Roman"/>
          <w:b/>
          <w:color w:val="000000"/>
        </w:rPr>
        <w:t>Nápoles y Pompeya</w:t>
      </w:r>
      <w:r>
        <w:rPr>
          <w:rFonts w:ascii="Times New Roman" w:eastAsia="Times New Roman" w:hAnsi="Times New Roman" w:cs="Times New Roman"/>
          <w:color w:val="000000"/>
        </w:rPr>
        <w:t xml:space="preserve"> (de acuerdo con la temporada). Alojamiento.</w:t>
      </w:r>
    </w:p>
    <w:p w14:paraId="3F061A5E"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A5F"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ROMA (sábado)</w:t>
      </w:r>
    </w:p>
    <w:p w14:paraId="3F061A60"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3F061A61" w14:textId="77777777" w:rsidR="001B14AB" w:rsidRDefault="00AB0FF8">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3F061A62" w14:textId="77777777" w:rsidR="001B14AB" w:rsidRDefault="001B14AB">
      <w:pPr>
        <w:pBdr>
          <w:top w:val="nil"/>
          <w:left w:val="nil"/>
          <w:bottom w:val="single" w:sz="12" w:space="1" w:color="000000"/>
          <w:right w:val="nil"/>
          <w:between w:val="nil"/>
        </w:pBdr>
        <w:jc w:val="center"/>
        <w:rPr>
          <w:rFonts w:ascii="Times New Roman" w:eastAsia="Times New Roman" w:hAnsi="Times New Roman" w:cs="Times New Roman"/>
          <w:b/>
          <w:color w:val="000000"/>
        </w:rPr>
      </w:pPr>
    </w:p>
    <w:p w14:paraId="3F061A63"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Servicios incluidos:  </w:t>
      </w:r>
    </w:p>
    <w:p w14:paraId="3F061A64" w14:textId="77777777" w:rsidR="001B14AB" w:rsidRDefault="00AB0FF8">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3 noches en París, 1 noche en Frankfurt, 1 noche en Zúrich, 1 noche en Múnich, 1 noche en Venecia y 3 noches en Roma, en hoteles de categoría turista mencionados o similares.</w:t>
      </w:r>
    </w:p>
    <w:p w14:paraId="3F061A65" w14:textId="77777777" w:rsidR="001B14AB" w:rsidRDefault="00AB0FF8">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3F061A66" w14:textId="77777777" w:rsidR="001B14AB" w:rsidRDefault="00AB0FF8">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en París – Hotel previsto o similar en París, en horario diurno y en servicio compartido.</w:t>
      </w:r>
    </w:p>
    <w:p w14:paraId="3F061A67" w14:textId="77777777" w:rsidR="001B14AB" w:rsidRDefault="00AB0FF8">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París y Roma, con guías locales y en servicio compartido. </w:t>
      </w:r>
    </w:p>
    <w:p w14:paraId="3F061A68" w14:textId="77777777" w:rsidR="001B14AB" w:rsidRDefault="00AB0FF8">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(equipaje permitido por pasajero: 1 maleta de 23 Kg y 1 morral personal de 8 Kg).</w:t>
      </w:r>
    </w:p>
    <w:p w14:paraId="3F061A69" w14:textId="77777777" w:rsidR="001B14AB" w:rsidRDefault="00AB0FF8">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Impuestos y tasas hoteleras.</w:t>
      </w:r>
    </w:p>
    <w:p w14:paraId="3F061A6A" w14:textId="77777777" w:rsidR="001B14AB" w:rsidRDefault="00AB0FF8">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3F061A6B" w14:textId="77777777" w:rsidR="001B14AB" w:rsidRDefault="00AB0FF8">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3F061A6C" w14:textId="77777777" w:rsidR="001B14AB" w:rsidRDefault="00AB0FF8">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3F061A6D"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3F061A6E" w14:textId="5FFD6ACE" w:rsidR="001B14AB" w:rsidRDefault="00AB0FF8">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E20D39">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3F061A6F" w14:textId="77777777" w:rsidR="001B14AB" w:rsidRDefault="00AB0FF8">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impuestos, tasas o contribuciones que los </w:t>
      </w:r>
      <w:r>
        <w:rPr>
          <w:rFonts w:ascii="Times New Roman" w:eastAsia="Times New Roman" w:hAnsi="Times New Roman" w:cs="Times New Roman"/>
        </w:rPr>
        <w:t>graven,</w:t>
      </w:r>
      <w:r>
        <w:rPr>
          <w:rFonts w:ascii="Times New Roman" w:eastAsia="Times New Roman" w:hAnsi="Times New Roman" w:cs="Times New Roman"/>
          <w:color w:val="000000"/>
        </w:rPr>
        <w:t xml:space="preserve"> tales como: IVA, tasa aeroportuaria, impuestos de combustible, tarifa administrativa, impuestos de aeropuertos y salida de los países de origen y destino, otros cargos (sujetos a cambio).</w:t>
      </w:r>
    </w:p>
    <w:p w14:paraId="3F061A70" w14:textId="77777777" w:rsidR="001B14AB" w:rsidRDefault="00AB0FF8">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3F061A71" w14:textId="77777777" w:rsidR="001B14AB" w:rsidRDefault="00AB0FF8">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(Horarios sujetos a cambio sin previo aviso y/o políticas estipuladas por los hoteles).</w:t>
      </w:r>
    </w:p>
    <w:p w14:paraId="3F061A72" w14:textId="77777777" w:rsidR="001B14AB" w:rsidRDefault="00AB0FF8">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3F061A73" w14:textId="77777777" w:rsidR="001B14AB" w:rsidRDefault="00AB0FF8">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3F061A74" w14:textId="77777777" w:rsidR="001B14AB" w:rsidRDefault="00AB0FF8">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3F061A75" w14:textId="77777777" w:rsidR="001B14AB" w:rsidRDefault="00AB0FF8">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3F061A76" w14:textId="77777777" w:rsidR="001B14AB" w:rsidRDefault="00AB0FF8">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3F061A77" w14:textId="77777777" w:rsidR="001B14AB" w:rsidRDefault="00AB0FF8">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 aeropuerto</w:t>
      </w:r>
    </w:p>
    <w:p w14:paraId="3F061A79" w14:textId="77777777" w:rsidR="001B14AB" w:rsidRDefault="00AB0FF8">
      <w:pPr>
        <w:numPr>
          <w:ilvl w:val="0"/>
          <w:numId w:val="5"/>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3F061A7A" w14:textId="614DC677" w:rsidR="006D2519" w:rsidRDefault="006D2519" w:rsidP="006D2519">
      <w:pPr>
        <w:pBdr>
          <w:top w:val="nil"/>
          <w:left w:val="nil"/>
          <w:bottom w:val="nil"/>
          <w:right w:val="nil"/>
          <w:between w:val="nil"/>
        </w:pBdr>
        <w:jc w:val="both"/>
        <w:rPr>
          <w:rFonts w:ascii="Times New Roman" w:eastAsia="Times New Roman" w:hAnsi="Times New Roman" w:cs="Times New Roman"/>
          <w:color w:val="000000"/>
        </w:rPr>
      </w:pPr>
    </w:p>
    <w:p w14:paraId="7FC3A2C3" w14:textId="54D05E22" w:rsidR="00025630" w:rsidRDefault="00025630" w:rsidP="006D2519">
      <w:pPr>
        <w:pBdr>
          <w:top w:val="nil"/>
          <w:left w:val="nil"/>
          <w:bottom w:val="nil"/>
          <w:right w:val="nil"/>
          <w:between w:val="nil"/>
        </w:pBdr>
        <w:jc w:val="both"/>
        <w:rPr>
          <w:rFonts w:ascii="Times New Roman" w:eastAsia="Times New Roman" w:hAnsi="Times New Roman" w:cs="Times New Roman"/>
          <w:color w:val="000000"/>
        </w:rPr>
      </w:pPr>
    </w:p>
    <w:p w14:paraId="58B81ABD" w14:textId="29E69D14" w:rsidR="001A285C" w:rsidRDefault="001A285C" w:rsidP="006D2519">
      <w:pPr>
        <w:pBdr>
          <w:top w:val="nil"/>
          <w:left w:val="nil"/>
          <w:bottom w:val="nil"/>
          <w:right w:val="nil"/>
          <w:between w:val="nil"/>
        </w:pBdr>
        <w:jc w:val="both"/>
        <w:rPr>
          <w:rFonts w:ascii="Times New Roman" w:eastAsia="Times New Roman" w:hAnsi="Times New Roman" w:cs="Times New Roman"/>
          <w:color w:val="000000"/>
        </w:rPr>
      </w:pPr>
    </w:p>
    <w:p w14:paraId="3B855DA3" w14:textId="77777777" w:rsidR="00504400" w:rsidRDefault="00504400">
      <w:pPr>
        <w:pBdr>
          <w:top w:val="nil"/>
          <w:left w:val="nil"/>
          <w:bottom w:val="nil"/>
          <w:right w:val="nil"/>
          <w:between w:val="nil"/>
        </w:pBdr>
        <w:jc w:val="both"/>
        <w:rPr>
          <w:rFonts w:ascii="Times New Roman" w:eastAsia="Times New Roman" w:hAnsi="Times New Roman" w:cs="Times New Roman"/>
          <w:i/>
          <w:color w:val="000000"/>
          <w:sz w:val="20"/>
          <w:szCs w:val="20"/>
        </w:rPr>
      </w:pP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504400" w:rsidRPr="00504400" w14:paraId="16D8B949" w14:textId="77777777" w:rsidTr="00504400">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1F4E79" w:fill="1F4E79"/>
            <w:vAlign w:val="center"/>
            <w:hideMark/>
          </w:tcPr>
          <w:p w14:paraId="6308B132" w14:textId="77777777" w:rsidR="00504400" w:rsidRPr="00504400" w:rsidRDefault="00504400" w:rsidP="00504400">
            <w:pPr>
              <w:spacing w:after="0" w:line="240" w:lineRule="auto"/>
              <w:jc w:val="center"/>
              <w:rPr>
                <w:rFonts w:ascii="Times New Roman" w:eastAsia="Times New Roman" w:hAnsi="Times New Roman" w:cs="Times New Roman"/>
                <w:b/>
                <w:bCs/>
                <w:color w:val="FFFFFF"/>
              </w:rPr>
            </w:pPr>
            <w:r w:rsidRPr="00504400">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1F4E79" w:fill="1F4E79"/>
            <w:vAlign w:val="center"/>
            <w:hideMark/>
          </w:tcPr>
          <w:p w14:paraId="5F82AFB7" w14:textId="77777777" w:rsidR="00504400" w:rsidRPr="00504400" w:rsidRDefault="00504400" w:rsidP="00504400">
            <w:pPr>
              <w:spacing w:after="0" w:line="240" w:lineRule="auto"/>
              <w:jc w:val="center"/>
              <w:rPr>
                <w:rFonts w:ascii="Times New Roman" w:eastAsia="Times New Roman" w:hAnsi="Times New Roman" w:cs="Times New Roman"/>
                <w:b/>
                <w:bCs/>
                <w:color w:val="FFFFFF"/>
              </w:rPr>
            </w:pPr>
            <w:r w:rsidRPr="00504400">
              <w:rPr>
                <w:rFonts w:ascii="Times New Roman" w:eastAsia="Times New Roman" w:hAnsi="Times New Roman" w:cs="Times New Roman"/>
                <w:b/>
                <w:bCs/>
                <w:color w:val="FFFFFF"/>
              </w:rPr>
              <w:t>Sal. Especial 01 Sept</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339BF68B" w14:textId="77777777" w:rsidR="00504400" w:rsidRPr="00504400" w:rsidRDefault="00504400" w:rsidP="00504400">
            <w:pPr>
              <w:spacing w:after="0" w:line="240" w:lineRule="auto"/>
              <w:jc w:val="center"/>
              <w:rPr>
                <w:rFonts w:ascii="Times New Roman" w:eastAsia="Times New Roman" w:hAnsi="Times New Roman" w:cs="Times New Roman"/>
                <w:b/>
                <w:bCs/>
                <w:color w:val="FFFFFF"/>
              </w:rPr>
            </w:pPr>
            <w:r w:rsidRPr="00504400">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014DFE07" w14:textId="77777777" w:rsidR="00504400" w:rsidRPr="00504400" w:rsidRDefault="00504400" w:rsidP="00504400">
            <w:pPr>
              <w:spacing w:after="0" w:line="240" w:lineRule="auto"/>
              <w:jc w:val="center"/>
              <w:rPr>
                <w:rFonts w:ascii="Times New Roman" w:eastAsia="Times New Roman" w:hAnsi="Times New Roman" w:cs="Times New Roman"/>
                <w:b/>
                <w:bCs/>
                <w:color w:val="FFFFFF"/>
              </w:rPr>
            </w:pPr>
            <w:r w:rsidRPr="00504400">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2817099E" w14:textId="77777777" w:rsidR="00504400" w:rsidRPr="00504400" w:rsidRDefault="00504400" w:rsidP="00504400">
            <w:pPr>
              <w:spacing w:after="0" w:line="240" w:lineRule="auto"/>
              <w:jc w:val="center"/>
              <w:rPr>
                <w:rFonts w:ascii="Times New Roman" w:eastAsia="Times New Roman" w:hAnsi="Times New Roman" w:cs="Times New Roman"/>
                <w:b/>
                <w:bCs/>
                <w:color w:val="FFFFFF"/>
              </w:rPr>
            </w:pPr>
            <w:r w:rsidRPr="00504400">
              <w:rPr>
                <w:rFonts w:ascii="Times New Roman" w:eastAsia="Times New Roman" w:hAnsi="Times New Roman" w:cs="Times New Roman"/>
                <w:b/>
                <w:bCs/>
                <w:color w:val="FFFFFF"/>
              </w:rPr>
              <w:t>Alta</w:t>
            </w:r>
          </w:p>
        </w:tc>
      </w:tr>
      <w:tr w:rsidR="00504400" w:rsidRPr="00504400" w14:paraId="2FDA601A" w14:textId="77777777" w:rsidTr="00504400">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1348DE0E" w14:textId="77777777" w:rsidR="00504400" w:rsidRPr="00504400" w:rsidRDefault="00504400" w:rsidP="00504400">
            <w:pPr>
              <w:spacing w:after="0" w:line="240" w:lineRule="auto"/>
              <w:jc w:val="center"/>
              <w:rPr>
                <w:rFonts w:ascii="Times New Roman" w:eastAsia="Times New Roman" w:hAnsi="Times New Roman" w:cs="Times New Roman"/>
                <w:color w:val="000000"/>
              </w:rPr>
            </w:pPr>
            <w:r w:rsidRPr="00504400">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1F4E79" w:fill="1F4E79"/>
            <w:vAlign w:val="center"/>
            <w:hideMark/>
          </w:tcPr>
          <w:p w14:paraId="6D7B8794" w14:textId="77777777" w:rsidR="00504400" w:rsidRPr="00504400" w:rsidRDefault="00504400" w:rsidP="00504400">
            <w:pPr>
              <w:spacing w:after="0" w:line="240" w:lineRule="auto"/>
              <w:jc w:val="center"/>
              <w:rPr>
                <w:rFonts w:ascii="Times New Roman" w:eastAsia="Times New Roman" w:hAnsi="Times New Roman" w:cs="Times New Roman"/>
                <w:color w:val="FFFFFF"/>
              </w:rPr>
            </w:pPr>
            <w:r w:rsidRPr="00504400">
              <w:rPr>
                <w:rFonts w:ascii="Times New Roman" w:eastAsia="Times New Roman" w:hAnsi="Times New Roman" w:cs="Times New Roman"/>
                <w:color w:val="FFFFFF"/>
              </w:rPr>
              <w:t>USD 1.890</w:t>
            </w:r>
          </w:p>
        </w:tc>
        <w:tc>
          <w:tcPr>
            <w:tcW w:w="1160" w:type="dxa"/>
            <w:tcBorders>
              <w:top w:val="nil"/>
              <w:left w:val="nil"/>
              <w:bottom w:val="single" w:sz="4" w:space="0" w:color="000000"/>
              <w:right w:val="single" w:sz="4" w:space="0" w:color="000000"/>
            </w:tcBorders>
            <w:shd w:val="clear" w:color="auto" w:fill="auto"/>
            <w:vAlign w:val="center"/>
            <w:hideMark/>
          </w:tcPr>
          <w:p w14:paraId="370D1BB6" w14:textId="77777777" w:rsidR="00504400" w:rsidRPr="00504400" w:rsidRDefault="00504400" w:rsidP="00504400">
            <w:pPr>
              <w:spacing w:after="0" w:line="240" w:lineRule="auto"/>
              <w:jc w:val="center"/>
              <w:rPr>
                <w:rFonts w:ascii="Times New Roman" w:eastAsia="Times New Roman" w:hAnsi="Times New Roman" w:cs="Times New Roman"/>
                <w:color w:val="002060"/>
              </w:rPr>
            </w:pPr>
            <w:r w:rsidRPr="00504400">
              <w:rPr>
                <w:rFonts w:ascii="Times New Roman" w:eastAsia="Times New Roman" w:hAnsi="Times New Roman" w:cs="Times New Roman"/>
                <w:color w:val="002060"/>
              </w:rPr>
              <w:t>USD 2.090</w:t>
            </w:r>
          </w:p>
        </w:tc>
        <w:tc>
          <w:tcPr>
            <w:tcW w:w="1160" w:type="dxa"/>
            <w:tcBorders>
              <w:top w:val="nil"/>
              <w:left w:val="nil"/>
              <w:bottom w:val="single" w:sz="4" w:space="0" w:color="000000"/>
              <w:right w:val="single" w:sz="4" w:space="0" w:color="000000"/>
            </w:tcBorders>
            <w:shd w:val="clear" w:color="auto" w:fill="auto"/>
            <w:vAlign w:val="center"/>
            <w:hideMark/>
          </w:tcPr>
          <w:p w14:paraId="0CECD662" w14:textId="77777777" w:rsidR="00504400" w:rsidRPr="00504400" w:rsidRDefault="00504400" w:rsidP="00504400">
            <w:pPr>
              <w:spacing w:after="0" w:line="240" w:lineRule="auto"/>
              <w:jc w:val="center"/>
              <w:rPr>
                <w:rFonts w:ascii="Times New Roman" w:eastAsia="Times New Roman" w:hAnsi="Times New Roman" w:cs="Times New Roman"/>
                <w:color w:val="FFC000"/>
              </w:rPr>
            </w:pPr>
            <w:r w:rsidRPr="00504400">
              <w:rPr>
                <w:rFonts w:ascii="Times New Roman" w:eastAsia="Times New Roman" w:hAnsi="Times New Roman" w:cs="Times New Roman"/>
                <w:color w:val="FFC000"/>
              </w:rPr>
              <w:t>USD 2.454</w:t>
            </w:r>
          </w:p>
        </w:tc>
        <w:tc>
          <w:tcPr>
            <w:tcW w:w="1160" w:type="dxa"/>
            <w:tcBorders>
              <w:top w:val="nil"/>
              <w:left w:val="nil"/>
              <w:bottom w:val="single" w:sz="4" w:space="0" w:color="000000"/>
              <w:right w:val="single" w:sz="4" w:space="0" w:color="000000"/>
            </w:tcBorders>
            <w:shd w:val="clear" w:color="auto" w:fill="auto"/>
            <w:vAlign w:val="center"/>
            <w:hideMark/>
          </w:tcPr>
          <w:p w14:paraId="74E92917" w14:textId="77777777" w:rsidR="00504400" w:rsidRPr="00504400" w:rsidRDefault="00504400" w:rsidP="00504400">
            <w:pPr>
              <w:spacing w:after="0" w:line="240" w:lineRule="auto"/>
              <w:jc w:val="center"/>
              <w:rPr>
                <w:rFonts w:ascii="Times New Roman" w:eastAsia="Times New Roman" w:hAnsi="Times New Roman" w:cs="Times New Roman"/>
                <w:color w:val="000000"/>
              </w:rPr>
            </w:pPr>
            <w:r w:rsidRPr="00504400">
              <w:rPr>
                <w:rFonts w:ascii="Times New Roman" w:eastAsia="Times New Roman" w:hAnsi="Times New Roman" w:cs="Times New Roman"/>
                <w:color w:val="000000"/>
              </w:rPr>
              <w:t>USD 2.994</w:t>
            </w:r>
          </w:p>
        </w:tc>
      </w:tr>
      <w:tr w:rsidR="00504400" w:rsidRPr="00504400" w14:paraId="483899BA" w14:textId="77777777" w:rsidTr="00504400">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67A58BF3" w14:textId="77777777" w:rsidR="00504400" w:rsidRPr="00504400" w:rsidRDefault="00504400" w:rsidP="00504400">
            <w:pPr>
              <w:spacing w:after="0" w:line="240" w:lineRule="auto"/>
              <w:jc w:val="center"/>
              <w:rPr>
                <w:rFonts w:ascii="Times New Roman" w:eastAsia="Times New Roman" w:hAnsi="Times New Roman" w:cs="Times New Roman"/>
                <w:color w:val="000000"/>
              </w:rPr>
            </w:pPr>
            <w:r w:rsidRPr="00504400">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1F4E79" w:fill="1F4E79"/>
            <w:vAlign w:val="center"/>
            <w:hideMark/>
          </w:tcPr>
          <w:p w14:paraId="54F6E68E" w14:textId="77777777" w:rsidR="00504400" w:rsidRPr="00504400" w:rsidRDefault="00504400" w:rsidP="00504400">
            <w:pPr>
              <w:spacing w:after="0" w:line="240" w:lineRule="auto"/>
              <w:jc w:val="center"/>
              <w:rPr>
                <w:rFonts w:ascii="Times New Roman" w:eastAsia="Times New Roman" w:hAnsi="Times New Roman" w:cs="Times New Roman"/>
                <w:b/>
                <w:bCs/>
                <w:color w:val="FFFFFF"/>
              </w:rPr>
            </w:pPr>
            <w:r w:rsidRPr="00504400">
              <w:rPr>
                <w:rFonts w:ascii="Times New Roman" w:eastAsia="Times New Roman" w:hAnsi="Times New Roman" w:cs="Times New Roman"/>
                <w:b/>
                <w:bCs/>
                <w:color w:val="FFFFFF"/>
              </w:rPr>
              <w:t>USD 1.235</w:t>
            </w:r>
          </w:p>
        </w:tc>
        <w:tc>
          <w:tcPr>
            <w:tcW w:w="1160" w:type="dxa"/>
            <w:tcBorders>
              <w:top w:val="nil"/>
              <w:left w:val="nil"/>
              <w:bottom w:val="single" w:sz="4" w:space="0" w:color="000000"/>
              <w:right w:val="single" w:sz="4" w:space="0" w:color="000000"/>
            </w:tcBorders>
            <w:shd w:val="clear" w:color="auto" w:fill="auto"/>
            <w:vAlign w:val="center"/>
            <w:hideMark/>
          </w:tcPr>
          <w:p w14:paraId="1EF7CA67" w14:textId="77777777" w:rsidR="00504400" w:rsidRPr="00504400" w:rsidRDefault="00504400" w:rsidP="00504400">
            <w:pPr>
              <w:spacing w:after="0" w:line="240" w:lineRule="auto"/>
              <w:jc w:val="center"/>
              <w:rPr>
                <w:rFonts w:ascii="Times New Roman" w:eastAsia="Times New Roman" w:hAnsi="Times New Roman" w:cs="Times New Roman"/>
                <w:color w:val="002060"/>
              </w:rPr>
            </w:pPr>
            <w:r w:rsidRPr="00504400">
              <w:rPr>
                <w:rFonts w:ascii="Times New Roman" w:eastAsia="Times New Roman" w:hAnsi="Times New Roman" w:cs="Times New Roman"/>
                <w:color w:val="002060"/>
              </w:rPr>
              <w:t>USD 1.375</w:t>
            </w:r>
          </w:p>
        </w:tc>
        <w:tc>
          <w:tcPr>
            <w:tcW w:w="1160" w:type="dxa"/>
            <w:tcBorders>
              <w:top w:val="nil"/>
              <w:left w:val="nil"/>
              <w:bottom w:val="single" w:sz="4" w:space="0" w:color="000000"/>
              <w:right w:val="single" w:sz="4" w:space="0" w:color="000000"/>
            </w:tcBorders>
            <w:shd w:val="clear" w:color="auto" w:fill="auto"/>
            <w:vAlign w:val="center"/>
            <w:hideMark/>
          </w:tcPr>
          <w:p w14:paraId="231C8BB7" w14:textId="77777777" w:rsidR="00504400" w:rsidRPr="00504400" w:rsidRDefault="00504400" w:rsidP="00504400">
            <w:pPr>
              <w:spacing w:after="0" w:line="240" w:lineRule="auto"/>
              <w:jc w:val="center"/>
              <w:rPr>
                <w:rFonts w:ascii="Times New Roman" w:eastAsia="Times New Roman" w:hAnsi="Times New Roman" w:cs="Times New Roman"/>
                <w:color w:val="FFC000"/>
              </w:rPr>
            </w:pPr>
            <w:r w:rsidRPr="00504400">
              <w:rPr>
                <w:rFonts w:ascii="Times New Roman" w:eastAsia="Times New Roman" w:hAnsi="Times New Roman" w:cs="Times New Roman"/>
                <w:color w:val="FFC000"/>
              </w:rPr>
              <w:t>USD 1.615</w:t>
            </w:r>
          </w:p>
        </w:tc>
        <w:tc>
          <w:tcPr>
            <w:tcW w:w="1160" w:type="dxa"/>
            <w:tcBorders>
              <w:top w:val="nil"/>
              <w:left w:val="nil"/>
              <w:bottom w:val="single" w:sz="4" w:space="0" w:color="000000"/>
              <w:right w:val="single" w:sz="4" w:space="0" w:color="000000"/>
            </w:tcBorders>
            <w:shd w:val="clear" w:color="auto" w:fill="auto"/>
            <w:vAlign w:val="center"/>
            <w:hideMark/>
          </w:tcPr>
          <w:p w14:paraId="1928AB19" w14:textId="77777777" w:rsidR="00504400" w:rsidRPr="00504400" w:rsidRDefault="00504400" w:rsidP="00504400">
            <w:pPr>
              <w:spacing w:after="0" w:line="240" w:lineRule="auto"/>
              <w:jc w:val="center"/>
              <w:rPr>
                <w:rFonts w:ascii="Times New Roman" w:eastAsia="Times New Roman" w:hAnsi="Times New Roman" w:cs="Times New Roman"/>
                <w:color w:val="000000"/>
              </w:rPr>
            </w:pPr>
            <w:r w:rsidRPr="00504400">
              <w:rPr>
                <w:rFonts w:ascii="Times New Roman" w:eastAsia="Times New Roman" w:hAnsi="Times New Roman" w:cs="Times New Roman"/>
                <w:color w:val="000000"/>
              </w:rPr>
              <w:t>USD 1.969</w:t>
            </w:r>
          </w:p>
        </w:tc>
      </w:tr>
      <w:tr w:rsidR="00504400" w:rsidRPr="00504400" w14:paraId="2ABE400C" w14:textId="77777777" w:rsidTr="00504400">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E6E3E86" w14:textId="77777777" w:rsidR="00504400" w:rsidRPr="00504400" w:rsidRDefault="00504400" w:rsidP="00504400">
            <w:pPr>
              <w:spacing w:after="0" w:line="240" w:lineRule="auto"/>
              <w:jc w:val="center"/>
              <w:rPr>
                <w:rFonts w:ascii="Times New Roman" w:eastAsia="Times New Roman" w:hAnsi="Times New Roman" w:cs="Times New Roman"/>
                <w:color w:val="000000"/>
              </w:rPr>
            </w:pPr>
            <w:r w:rsidRPr="00504400">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1F4E79" w:fill="1F4E79"/>
            <w:vAlign w:val="center"/>
            <w:hideMark/>
          </w:tcPr>
          <w:p w14:paraId="26617F3C" w14:textId="77777777" w:rsidR="00504400" w:rsidRPr="00504400" w:rsidRDefault="00504400" w:rsidP="00504400">
            <w:pPr>
              <w:spacing w:after="0" w:line="240" w:lineRule="auto"/>
              <w:jc w:val="center"/>
              <w:rPr>
                <w:rFonts w:ascii="Times New Roman" w:eastAsia="Times New Roman" w:hAnsi="Times New Roman" w:cs="Times New Roman"/>
                <w:color w:val="FFFFFF"/>
              </w:rPr>
            </w:pPr>
            <w:r w:rsidRPr="00504400">
              <w:rPr>
                <w:rFonts w:ascii="Times New Roman" w:eastAsia="Times New Roman" w:hAnsi="Times New Roman" w:cs="Times New Roman"/>
                <w:color w:val="FFFFFF"/>
              </w:rPr>
              <w:t>USD 1.006</w:t>
            </w:r>
          </w:p>
        </w:tc>
        <w:tc>
          <w:tcPr>
            <w:tcW w:w="1160" w:type="dxa"/>
            <w:tcBorders>
              <w:top w:val="nil"/>
              <w:left w:val="nil"/>
              <w:bottom w:val="single" w:sz="4" w:space="0" w:color="000000"/>
              <w:right w:val="single" w:sz="4" w:space="0" w:color="000000"/>
            </w:tcBorders>
            <w:shd w:val="clear" w:color="auto" w:fill="auto"/>
            <w:vAlign w:val="center"/>
            <w:hideMark/>
          </w:tcPr>
          <w:p w14:paraId="055AF180" w14:textId="77777777" w:rsidR="00504400" w:rsidRPr="00504400" w:rsidRDefault="00504400" w:rsidP="00504400">
            <w:pPr>
              <w:spacing w:after="0" w:line="240" w:lineRule="auto"/>
              <w:jc w:val="center"/>
              <w:rPr>
                <w:rFonts w:ascii="Times New Roman" w:eastAsia="Times New Roman" w:hAnsi="Times New Roman" w:cs="Times New Roman"/>
                <w:color w:val="002060"/>
              </w:rPr>
            </w:pPr>
            <w:r w:rsidRPr="00504400">
              <w:rPr>
                <w:rFonts w:ascii="Times New Roman" w:eastAsia="Times New Roman" w:hAnsi="Times New Roman" w:cs="Times New Roman"/>
                <w:color w:val="002060"/>
              </w:rPr>
              <w:t>USD 1.118</w:t>
            </w:r>
          </w:p>
        </w:tc>
        <w:tc>
          <w:tcPr>
            <w:tcW w:w="1160" w:type="dxa"/>
            <w:tcBorders>
              <w:top w:val="nil"/>
              <w:left w:val="nil"/>
              <w:bottom w:val="single" w:sz="4" w:space="0" w:color="000000"/>
              <w:right w:val="single" w:sz="4" w:space="0" w:color="000000"/>
            </w:tcBorders>
            <w:shd w:val="clear" w:color="auto" w:fill="auto"/>
            <w:vAlign w:val="center"/>
            <w:hideMark/>
          </w:tcPr>
          <w:p w14:paraId="0CEF60AB" w14:textId="77777777" w:rsidR="00504400" w:rsidRPr="00504400" w:rsidRDefault="00504400" w:rsidP="00504400">
            <w:pPr>
              <w:spacing w:after="0" w:line="240" w:lineRule="auto"/>
              <w:jc w:val="center"/>
              <w:rPr>
                <w:rFonts w:ascii="Times New Roman" w:eastAsia="Times New Roman" w:hAnsi="Times New Roman" w:cs="Times New Roman"/>
                <w:color w:val="FFC000"/>
              </w:rPr>
            </w:pPr>
            <w:r w:rsidRPr="00504400">
              <w:rPr>
                <w:rFonts w:ascii="Times New Roman" w:eastAsia="Times New Roman" w:hAnsi="Times New Roman" w:cs="Times New Roman"/>
                <w:color w:val="FFC000"/>
              </w:rPr>
              <w:t>USD 1.310</w:t>
            </w:r>
          </w:p>
        </w:tc>
        <w:tc>
          <w:tcPr>
            <w:tcW w:w="1160" w:type="dxa"/>
            <w:tcBorders>
              <w:top w:val="nil"/>
              <w:left w:val="nil"/>
              <w:bottom w:val="single" w:sz="4" w:space="0" w:color="000000"/>
              <w:right w:val="single" w:sz="4" w:space="0" w:color="000000"/>
            </w:tcBorders>
            <w:shd w:val="clear" w:color="auto" w:fill="auto"/>
            <w:vAlign w:val="center"/>
            <w:hideMark/>
          </w:tcPr>
          <w:p w14:paraId="565C3731" w14:textId="77777777" w:rsidR="00504400" w:rsidRPr="00504400" w:rsidRDefault="00504400" w:rsidP="00504400">
            <w:pPr>
              <w:spacing w:after="0" w:line="240" w:lineRule="auto"/>
              <w:jc w:val="center"/>
              <w:rPr>
                <w:rFonts w:ascii="Times New Roman" w:eastAsia="Times New Roman" w:hAnsi="Times New Roman" w:cs="Times New Roman"/>
                <w:color w:val="000000"/>
              </w:rPr>
            </w:pPr>
            <w:r w:rsidRPr="00504400">
              <w:rPr>
                <w:rFonts w:ascii="Times New Roman" w:eastAsia="Times New Roman" w:hAnsi="Times New Roman" w:cs="Times New Roman"/>
                <w:color w:val="000000"/>
              </w:rPr>
              <w:t>USD 1.593</w:t>
            </w:r>
          </w:p>
        </w:tc>
      </w:tr>
    </w:tbl>
    <w:p w14:paraId="3F061A93" w14:textId="64E73F13" w:rsidR="001B14AB" w:rsidRDefault="00AB0FF8">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f3"/>
        <w:tblW w:w="8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1"/>
        <w:gridCol w:w="1134"/>
      </w:tblGrid>
      <w:tr w:rsidR="001B14AB" w14:paraId="3F061A96" w14:textId="77777777">
        <w:trPr>
          <w:jc w:val="center"/>
        </w:trPr>
        <w:tc>
          <w:tcPr>
            <w:tcW w:w="8075" w:type="dxa"/>
            <w:gridSpan w:val="2"/>
            <w:shd w:val="clear" w:color="auto" w:fill="1F4E79"/>
            <w:vAlign w:val="center"/>
          </w:tcPr>
          <w:p w14:paraId="3F061A94"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persona, en dólares americanos (USD)</w:t>
            </w:r>
          </w:p>
          <w:p w14:paraId="3F061A95"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FFFFFF"/>
              </w:rPr>
              <w:t>Opcional traslado diurno de salida en Roma: hotel – Aeropuerto</w:t>
            </w:r>
          </w:p>
        </w:tc>
      </w:tr>
      <w:tr w:rsidR="001B14AB" w14:paraId="3F061A99" w14:textId="77777777">
        <w:trPr>
          <w:jc w:val="center"/>
        </w:trPr>
        <w:tc>
          <w:tcPr>
            <w:tcW w:w="6941" w:type="dxa"/>
          </w:tcPr>
          <w:p w14:paraId="3F061A97"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vAlign w:val="center"/>
          </w:tcPr>
          <w:p w14:paraId="3F061A98" w14:textId="58B699D9"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025630">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1B14AB" w14:paraId="3F061A9C" w14:textId="77777777">
        <w:trPr>
          <w:jc w:val="center"/>
        </w:trPr>
        <w:tc>
          <w:tcPr>
            <w:tcW w:w="6941" w:type="dxa"/>
          </w:tcPr>
          <w:p w14:paraId="3F061A9A"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vAlign w:val="center"/>
          </w:tcPr>
          <w:p w14:paraId="3F061A9B" w14:textId="52C68C38"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025630">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3F061A9D" w14:textId="25FE140A" w:rsidR="001B14AB" w:rsidRDefault="001B14AB">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4"/>
        <w:tblW w:w="3256" w:type="dxa"/>
        <w:jc w:val="center"/>
        <w:tblInd w:w="0" w:type="dxa"/>
        <w:tblLayout w:type="fixed"/>
        <w:tblLook w:val="0400" w:firstRow="0" w:lastRow="0" w:firstColumn="0" w:lastColumn="0" w:noHBand="0" w:noVBand="1"/>
      </w:tblPr>
      <w:tblGrid>
        <w:gridCol w:w="1413"/>
        <w:gridCol w:w="1843"/>
      </w:tblGrid>
      <w:tr w:rsidR="006D2519" w14:paraId="3F061A9F" w14:textId="77777777" w:rsidTr="00AC191A">
        <w:trPr>
          <w:trHeight w:val="319"/>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3F061A9E"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Fechas fijas de salidas desde COLOMBIA:</w:t>
            </w:r>
          </w:p>
        </w:tc>
      </w:tr>
      <w:tr w:rsidR="006D2519" w14:paraId="3F061AA1" w14:textId="77777777" w:rsidTr="00AC191A">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3F061AA0"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6D2519" w14:paraId="3F061AB0"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3F061AAE"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3" w:type="dxa"/>
            <w:tcBorders>
              <w:top w:val="nil"/>
              <w:left w:val="nil"/>
              <w:bottom w:val="single" w:sz="4" w:space="0" w:color="000000"/>
              <w:right w:val="single" w:sz="4" w:space="0" w:color="000000"/>
            </w:tcBorders>
            <w:shd w:val="clear" w:color="auto" w:fill="auto"/>
            <w:vAlign w:val="center"/>
          </w:tcPr>
          <w:p w14:paraId="3F061AAF" w14:textId="34C5E036" w:rsidR="006D2519" w:rsidRDefault="0059566D" w:rsidP="00AC191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18, 25.</w:t>
            </w:r>
          </w:p>
        </w:tc>
      </w:tr>
      <w:tr w:rsidR="006D2519" w14:paraId="3F061AB3"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3F061AB1"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3" w:type="dxa"/>
            <w:tcBorders>
              <w:top w:val="nil"/>
              <w:left w:val="nil"/>
              <w:bottom w:val="single" w:sz="4" w:space="0" w:color="000000"/>
              <w:right w:val="single" w:sz="4" w:space="0" w:color="000000"/>
            </w:tcBorders>
            <w:shd w:val="clear" w:color="auto" w:fill="auto"/>
            <w:vAlign w:val="center"/>
          </w:tcPr>
          <w:p w14:paraId="3F061AB2" w14:textId="77777777" w:rsidR="006D2519" w:rsidRDefault="0059566D" w:rsidP="00AC191A">
            <w:pPr>
              <w:pBdr>
                <w:top w:val="nil"/>
                <w:left w:val="nil"/>
                <w:bottom w:val="nil"/>
                <w:right w:val="nil"/>
                <w:between w:val="nil"/>
              </w:pBdr>
              <w:spacing w:after="0" w:line="240" w:lineRule="auto"/>
              <w:rPr>
                <w:rFonts w:ascii="Times New Roman" w:eastAsia="Times New Roman" w:hAnsi="Times New Roman" w:cs="Times New Roman"/>
                <w:color w:val="000000"/>
              </w:rPr>
            </w:pPr>
            <w:r w:rsidRPr="0059566D">
              <w:rPr>
                <w:rFonts w:ascii="Times New Roman" w:eastAsia="Times New Roman" w:hAnsi="Times New Roman" w:cs="Times New Roman"/>
                <w:b/>
                <w:color w:val="000000"/>
                <w:highlight w:val="blue"/>
              </w:rPr>
              <w:t>1,</w:t>
            </w:r>
            <w:r>
              <w:rPr>
                <w:rFonts w:ascii="Times New Roman" w:eastAsia="Times New Roman" w:hAnsi="Times New Roman" w:cs="Times New Roman"/>
                <w:color w:val="000000"/>
              </w:rPr>
              <w:t xml:space="preserve"> 8, 15, 22, 29.</w:t>
            </w:r>
          </w:p>
        </w:tc>
      </w:tr>
      <w:tr w:rsidR="006D2519" w14:paraId="3F061AB6"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3F061AB4"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3" w:type="dxa"/>
            <w:tcBorders>
              <w:top w:val="nil"/>
              <w:left w:val="nil"/>
              <w:bottom w:val="single" w:sz="4" w:space="0" w:color="000000"/>
              <w:right w:val="single" w:sz="4" w:space="0" w:color="000000"/>
            </w:tcBorders>
            <w:shd w:val="clear" w:color="auto" w:fill="auto"/>
            <w:vAlign w:val="center"/>
          </w:tcPr>
          <w:p w14:paraId="3F061AB5" w14:textId="77777777" w:rsidR="006D2519" w:rsidRDefault="006D2519" w:rsidP="00AC191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6D2519" w14:paraId="3F061AB9"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3F061AB7"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3" w:type="dxa"/>
            <w:tcBorders>
              <w:top w:val="nil"/>
              <w:left w:val="nil"/>
              <w:bottom w:val="single" w:sz="4" w:space="0" w:color="000000"/>
              <w:right w:val="single" w:sz="4" w:space="0" w:color="000000"/>
            </w:tcBorders>
            <w:shd w:val="clear" w:color="auto" w:fill="auto"/>
            <w:vAlign w:val="center"/>
          </w:tcPr>
          <w:p w14:paraId="3F061AB8" w14:textId="77777777" w:rsidR="006D2519" w:rsidRDefault="006D2519" w:rsidP="00AC191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3, 10, 17, 24.</w:t>
            </w:r>
          </w:p>
        </w:tc>
      </w:tr>
      <w:tr w:rsidR="006D2519" w14:paraId="3F061ABC"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3F061ABA"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3" w:type="dxa"/>
            <w:tcBorders>
              <w:top w:val="nil"/>
              <w:left w:val="nil"/>
              <w:bottom w:val="single" w:sz="4" w:space="0" w:color="000000"/>
              <w:right w:val="single" w:sz="4" w:space="0" w:color="000000"/>
            </w:tcBorders>
            <w:shd w:val="clear" w:color="auto" w:fill="auto"/>
            <w:vAlign w:val="center"/>
          </w:tcPr>
          <w:p w14:paraId="3F061ABB" w14:textId="77777777" w:rsidR="006D2519" w:rsidRDefault="006D2519" w:rsidP="00AC191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1, 8, 15, 22, 29.</w:t>
            </w:r>
          </w:p>
        </w:tc>
      </w:tr>
      <w:tr w:rsidR="006D2519" w14:paraId="3F061ABE" w14:textId="77777777" w:rsidTr="00AC191A">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3F061ABD"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2027</w:t>
            </w:r>
          </w:p>
        </w:tc>
      </w:tr>
      <w:tr w:rsidR="006D2519" w14:paraId="3F061AC1"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3F061ABF"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3" w:type="dxa"/>
            <w:tcBorders>
              <w:top w:val="nil"/>
              <w:left w:val="nil"/>
              <w:bottom w:val="single" w:sz="4" w:space="0" w:color="000000"/>
              <w:right w:val="single" w:sz="4" w:space="0" w:color="000000"/>
            </w:tcBorders>
            <w:shd w:val="clear" w:color="auto" w:fill="auto"/>
            <w:vAlign w:val="center"/>
          </w:tcPr>
          <w:p w14:paraId="3F061AC0" w14:textId="77777777" w:rsidR="006D2519" w:rsidRDefault="006D2519" w:rsidP="00AC191A">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5, 12, 19, 26.</w:t>
            </w:r>
          </w:p>
        </w:tc>
      </w:tr>
      <w:tr w:rsidR="006D2519" w14:paraId="3F061AC4"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3F061AC2"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3" w:type="dxa"/>
            <w:tcBorders>
              <w:top w:val="nil"/>
              <w:left w:val="nil"/>
              <w:bottom w:val="single" w:sz="4" w:space="0" w:color="000000"/>
              <w:right w:val="single" w:sz="4" w:space="0" w:color="000000"/>
            </w:tcBorders>
            <w:shd w:val="clear" w:color="auto" w:fill="auto"/>
            <w:vAlign w:val="center"/>
          </w:tcPr>
          <w:p w14:paraId="3F061AC3" w14:textId="77777777" w:rsidR="006D2519" w:rsidRDefault="006D2519" w:rsidP="00AC191A">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2, 9, 16, 23.</w:t>
            </w:r>
          </w:p>
        </w:tc>
      </w:tr>
      <w:tr w:rsidR="006D2519" w14:paraId="3F061AC7"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3F061AC5" w14:textId="77777777" w:rsidR="006D2519" w:rsidRDefault="006D2519"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3" w:type="dxa"/>
            <w:tcBorders>
              <w:top w:val="nil"/>
              <w:left w:val="nil"/>
              <w:bottom w:val="single" w:sz="4" w:space="0" w:color="000000"/>
              <w:right w:val="single" w:sz="4" w:space="0" w:color="000000"/>
            </w:tcBorders>
            <w:shd w:val="clear" w:color="auto" w:fill="auto"/>
            <w:vAlign w:val="center"/>
          </w:tcPr>
          <w:p w14:paraId="3F061AC6" w14:textId="77777777" w:rsidR="006D2519" w:rsidRDefault="006D2519" w:rsidP="00AC191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bl>
    <w:p w14:paraId="07315B27" w14:textId="77777777" w:rsidR="00A02521" w:rsidRDefault="00A02521">
      <w:pPr>
        <w:pBdr>
          <w:top w:val="nil"/>
          <w:left w:val="nil"/>
          <w:bottom w:val="nil"/>
          <w:right w:val="nil"/>
          <w:between w:val="nil"/>
        </w:pBdr>
        <w:spacing w:after="0" w:line="240" w:lineRule="auto"/>
        <w:rPr>
          <w:color w:val="000000"/>
        </w:rPr>
      </w:pPr>
    </w:p>
    <w:tbl>
      <w:tblPr>
        <w:tblStyle w:val="af5"/>
        <w:tblW w:w="99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
        <w:gridCol w:w="5445"/>
        <w:gridCol w:w="1695"/>
        <w:gridCol w:w="1785"/>
      </w:tblGrid>
      <w:tr w:rsidR="001B14AB" w14:paraId="3F061ACA" w14:textId="77777777">
        <w:trPr>
          <w:trHeight w:val="296"/>
          <w:jc w:val="center"/>
        </w:trPr>
        <w:tc>
          <w:tcPr>
            <w:tcW w:w="9990" w:type="dxa"/>
            <w:gridSpan w:val="4"/>
            <w:shd w:val="clear" w:color="auto" w:fill="1F4E79"/>
            <w:vAlign w:val="center"/>
          </w:tcPr>
          <w:p w14:paraId="3F061AC9"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Excursiones opcionales en servicio compartido</w:t>
            </w:r>
          </w:p>
        </w:tc>
      </w:tr>
      <w:tr w:rsidR="001B14AB" w14:paraId="3F061ACC" w14:textId="77777777">
        <w:trPr>
          <w:trHeight w:val="310"/>
          <w:jc w:val="center"/>
        </w:trPr>
        <w:tc>
          <w:tcPr>
            <w:tcW w:w="9990" w:type="dxa"/>
            <w:gridSpan w:val="4"/>
            <w:shd w:val="clear" w:color="auto" w:fill="1F4E79"/>
            <w:vAlign w:val="center"/>
          </w:tcPr>
          <w:p w14:paraId="3F061ACB"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Precios por persona, en dólares americanos (USD)</w:t>
            </w:r>
          </w:p>
        </w:tc>
      </w:tr>
      <w:tr w:rsidR="001B14AB" w14:paraId="3F061AD2" w14:textId="77777777">
        <w:trPr>
          <w:trHeight w:val="310"/>
          <w:jc w:val="center"/>
        </w:trPr>
        <w:tc>
          <w:tcPr>
            <w:tcW w:w="1065" w:type="dxa"/>
            <w:shd w:val="clear" w:color="auto" w:fill="FFFFFF"/>
            <w:vAlign w:val="center"/>
          </w:tcPr>
          <w:p w14:paraId="3F061ACD"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5445" w:type="dxa"/>
            <w:shd w:val="clear" w:color="auto" w:fill="FFFFFF"/>
            <w:vAlign w:val="center"/>
          </w:tcPr>
          <w:p w14:paraId="3F061ACE"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695" w:type="dxa"/>
            <w:shd w:val="clear" w:color="auto" w:fill="FFFFFF"/>
            <w:vAlign w:val="center"/>
          </w:tcPr>
          <w:p w14:paraId="3F061ACF"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785" w:type="dxa"/>
            <w:shd w:val="clear" w:color="auto" w:fill="FFFFFF"/>
            <w:vAlign w:val="center"/>
          </w:tcPr>
          <w:p w14:paraId="3F061AD0"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w:t>
            </w:r>
          </w:p>
          <w:p w14:paraId="3F061AD1"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 a 7 años)</w:t>
            </w:r>
          </w:p>
        </w:tc>
      </w:tr>
      <w:tr w:rsidR="001B14AB" w14:paraId="3F061AD7" w14:textId="77777777">
        <w:trPr>
          <w:trHeight w:val="310"/>
          <w:jc w:val="center"/>
        </w:trPr>
        <w:tc>
          <w:tcPr>
            <w:tcW w:w="1065" w:type="dxa"/>
            <w:vMerge w:val="restart"/>
            <w:shd w:val="clear" w:color="auto" w:fill="FFFFFF"/>
            <w:vAlign w:val="center"/>
          </w:tcPr>
          <w:p w14:paraId="3F061AD3"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5445" w:type="dxa"/>
            <w:shd w:val="clear" w:color="auto" w:fill="FFFFFF"/>
            <w:vAlign w:val="center"/>
          </w:tcPr>
          <w:p w14:paraId="3F061AD4"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695" w:type="dxa"/>
            <w:shd w:val="clear" w:color="auto" w:fill="FFFFFF"/>
            <w:vAlign w:val="center"/>
          </w:tcPr>
          <w:p w14:paraId="3F061AD5"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85" w:type="dxa"/>
            <w:shd w:val="clear" w:color="auto" w:fill="FFFFFF"/>
            <w:vAlign w:val="center"/>
          </w:tcPr>
          <w:p w14:paraId="3F061AD6"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1B14AB" w14:paraId="3F061ADC" w14:textId="77777777">
        <w:trPr>
          <w:trHeight w:val="310"/>
          <w:jc w:val="center"/>
        </w:trPr>
        <w:tc>
          <w:tcPr>
            <w:tcW w:w="1065" w:type="dxa"/>
            <w:vMerge/>
            <w:shd w:val="clear" w:color="auto" w:fill="FFFFFF"/>
            <w:vAlign w:val="center"/>
          </w:tcPr>
          <w:p w14:paraId="3F061AD8" w14:textId="77777777" w:rsidR="001B14AB" w:rsidRDefault="001B14A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45" w:type="dxa"/>
            <w:shd w:val="clear" w:color="auto" w:fill="FFFFFF"/>
            <w:vAlign w:val="center"/>
          </w:tcPr>
          <w:p w14:paraId="3F061AD9"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695" w:type="dxa"/>
            <w:shd w:val="clear" w:color="auto" w:fill="FFFFFF"/>
            <w:vAlign w:val="center"/>
          </w:tcPr>
          <w:p w14:paraId="3F061ADA"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85" w:type="dxa"/>
            <w:shd w:val="clear" w:color="auto" w:fill="FFFFFF"/>
            <w:vAlign w:val="center"/>
          </w:tcPr>
          <w:p w14:paraId="3F061ADB"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1B14AB" w14:paraId="3F061AE1" w14:textId="77777777">
        <w:trPr>
          <w:trHeight w:val="310"/>
          <w:jc w:val="center"/>
        </w:trPr>
        <w:tc>
          <w:tcPr>
            <w:tcW w:w="1065" w:type="dxa"/>
            <w:vMerge/>
            <w:shd w:val="clear" w:color="auto" w:fill="FFFFFF"/>
            <w:vAlign w:val="center"/>
          </w:tcPr>
          <w:p w14:paraId="3F061ADD" w14:textId="77777777" w:rsidR="001B14AB" w:rsidRDefault="001B14A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45" w:type="dxa"/>
            <w:shd w:val="clear" w:color="auto" w:fill="FFFFFF"/>
            <w:vAlign w:val="center"/>
          </w:tcPr>
          <w:p w14:paraId="3F061ADE"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695" w:type="dxa"/>
            <w:shd w:val="clear" w:color="auto" w:fill="FFFFFF"/>
            <w:vAlign w:val="center"/>
          </w:tcPr>
          <w:p w14:paraId="3F061ADF"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85" w:type="dxa"/>
            <w:shd w:val="clear" w:color="auto" w:fill="FFFFFF"/>
            <w:vAlign w:val="center"/>
          </w:tcPr>
          <w:p w14:paraId="3F061AE0"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1B14AB" w14:paraId="3F061AE6" w14:textId="77777777">
        <w:trPr>
          <w:trHeight w:val="310"/>
          <w:jc w:val="center"/>
        </w:trPr>
        <w:tc>
          <w:tcPr>
            <w:tcW w:w="1065" w:type="dxa"/>
            <w:shd w:val="clear" w:color="auto" w:fill="FFFFFF"/>
            <w:vAlign w:val="center"/>
          </w:tcPr>
          <w:p w14:paraId="3F061AE2"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Lucerna</w:t>
            </w:r>
          </w:p>
        </w:tc>
        <w:tc>
          <w:tcPr>
            <w:tcW w:w="5445" w:type="dxa"/>
            <w:shd w:val="clear" w:color="auto" w:fill="FFFFFF"/>
            <w:vAlign w:val="center"/>
          </w:tcPr>
          <w:p w14:paraId="3F061AE3"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695" w:type="dxa"/>
            <w:shd w:val="clear" w:color="auto" w:fill="FFFFFF"/>
            <w:vAlign w:val="center"/>
          </w:tcPr>
          <w:p w14:paraId="3F061AE4"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785" w:type="dxa"/>
            <w:shd w:val="clear" w:color="auto" w:fill="FFFFFF"/>
            <w:vAlign w:val="center"/>
          </w:tcPr>
          <w:p w14:paraId="3F061AE5"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1B14AB" w14:paraId="3F061AEB" w14:textId="77777777">
        <w:trPr>
          <w:trHeight w:val="310"/>
          <w:jc w:val="center"/>
        </w:trPr>
        <w:tc>
          <w:tcPr>
            <w:tcW w:w="1065" w:type="dxa"/>
            <w:shd w:val="clear" w:color="auto" w:fill="FFFFFF"/>
            <w:vAlign w:val="center"/>
          </w:tcPr>
          <w:p w14:paraId="3F061AE7"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5445" w:type="dxa"/>
            <w:shd w:val="clear" w:color="auto" w:fill="FFFFFF"/>
            <w:vAlign w:val="center"/>
          </w:tcPr>
          <w:p w14:paraId="3F061AE8"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695" w:type="dxa"/>
            <w:shd w:val="clear" w:color="auto" w:fill="FFFFFF"/>
            <w:vAlign w:val="center"/>
          </w:tcPr>
          <w:p w14:paraId="3F061AE9"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85" w:type="dxa"/>
            <w:shd w:val="clear" w:color="auto" w:fill="FFFFFF"/>
            <w:vAlign w:val="center"/>
          </w:tcPr>
          <w:p w14:paraId="3F061AEA"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1B14AB" w14:paraId="3F061AF0" w14:textId="77777777">
        <w:trPr>
          <w:trHeight w:val="310"/>
          <w:jc w:val="center"/>
        </w:trPr>
        <w:tc>
          <w:tcPr>
            <w:tcW w:w="1065" w:type="dxa"/>
            <w:vMerge w:val="restart"/>
            <w:shd w:val="clear" w:color="auto" w:fill="FFFFFF"/>
            <w:vAlign w:val="center"/>
          </w:tcPr>
          <w:p w14:paraId="3F061AEC"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5445" w:type="dxa"/>
            <w:shd w:val="clear" w:color="auto" w:fill="FFFFFF"/>
            <w:vAlign w:val="center"/>
          </w:tcPr>
          <w:p w14:paraId="3F061AED"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695" w:type="dxa"/>
            <w:shd w:val="clear" w:color="auto" w:fill="FFFFFF"/>
            <w:vAlign w:val="center"/>
          </w:tcPr>
          <w:p w14:paraId="3F061AEE"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85" w:type="dxa"/>
            <w:shd w:val="clear" w:color="auto" w:fill="FFFFFF"/>
            <w:vAlign w:val="center"/>
          </w:tcPr>
          <w:p w14:paraId="3F061AEF"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1B14AB" w14:paraId="3F061AF5" w14:textId="77777777">
        <w:trPr>
          <w:trHeight w:val="310"/>
          <w:jc w:val="center"/>
        </w:trPr>
        <w:tc>
          <w:tcPr>
            <w:tcW w:w="1065" w:type="dxa"/>
            <w:vMerge/>
            <w:shd w:val="clear" w:color="auto" w:fill="FFFFFF"/>
            <w:vAlign w:val="center"/>
          </w:tcPr>
          <w:p w14:paraId="3F061AF1" w14:textId="77777777" w:rsidR="001B14AB" w:rsidRDefault="001B14A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45" w:type="dxa"/>
            <w:shd w:val="clear" w:color="auto" w:fill="FFFFFF"/>
            <w:vAlign w:val="center"/>
          </w:tcPr>
          <w:p w14:paraId="3F061AF2"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695" w:type="dxa"/>
            <w:shd w:val="clear" w:color="auto" w:fill="FFFFFF"/>
            <w:vAlign w:val="center"/>
          </w:tcPr>
          <w:p w14:paraId="3F061AF3"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85" w:type="dxa"/>
            <w:shd w:val="clear" w:color="auto" w:fill="FFFFFF"/>
            <w:vAlign w:val="center"/>
          </w:tcPr>
          <w:p w14:paraId="3F061AF4"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1B14AB" w14:paraId="3F061AFA" w14:textId="77777777">
        <w:trPr>
          <w:trHeight w:val="310"/>
          <w:jc w:val="center"/>
        </w:trPr>
        <w:tc>
          <w:tcPr>
            <w:tcW w:w="1065" w:type="dxa"/>
            <w:vMerge w:val="restart"/>
            <w:shd w:val="clear" w:color="auto" w:fill="FFFFFF"/>
            <w:vAlign w:val="center"/>
          </w:tcPr>
          <w:p w14:paraId="3F061AF6"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5445" w:type="dxa"/>
            <w:shd w:val="clear" w:color="auto" w:fill="FFFFFF"/>
            <w:vAlign w:val="center"/>
          </w:tcPr>
          <w:p w14:paraId="3F061AF7"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695" w:type="dxa"/>
            <w:shd w:val="clear" w:color="auto" w:fill="FFFFFF"/>
            <w:vAlign w:val="center"/>
          </w:tcPr>
          <w:p w14:paraId="3F061AF8"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85" w:type="dxa"/>
            <w:shd w:val="clear" w:color="auto" w:fill="FFFFFF"/>
            <w:vAlign w:val="center"/>
          </w:tcPr>
          <w:p w14:paraId="3F061AF9"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1B14AB" w14:paraId="3F061AFF" w14:textId="77777777">
        <w:trPr>
          <w:trHeight w:val="273"/>
          <w:jc w:val="center"/>
        </w:trPr>
        <w:tc>
          <w:tcPr>
            <w:tcW w:w="1065" w:type="dxa"/>
            <w:vMerge/>
            <w:shd w:val="clear" w:color="auto" w:fill="FFFFFF"/>
            <w:vAlign w:val="center"/>
          </w:tcPr>
          <w:p w14:paraId="3F061AFB" w14:textId="77777777" w:rsidR="001B14AB" w:rsidRDefault="001B14A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45" w:type="dxa"/>
            <w:shd w:val="clear" w:color="auto" w:fill="FFFFFF"/>
            <w:vAlign w:val="center"/>
          </w:tcPr>
          <w:p w14:paraId="3F061AFC"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Museos Vaticanos y Capilla Sixtina</w:t>
            </w:r>
          </w:p>
        </w:tc>
        <w:tc>
          <w:tcPr>
            <w:tcW w:w="1695" w:type="dxa"/>
            <w:shd w:val="clear" w:color="auto" w:fill="FFFFFF"/>
            <w:vAlign w:val="center"/>
          </w:tcPr>
          <w:p w14:paraId="3F061AFD"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85" w:type="dxa"/>
            <w:shd w:val="clear" w:color="auto" w:fill="FFFFFF"/>
            <w:vAlign w:val="center"/>
          </w:tcPr>
          <w:p w14:paraId="3F061AFE"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1B14AB" w14:paraId="3F061B04" w14:textId="77777777">
        <w:trPr>
          <w:trHeight w:val="310"/>
          <w:jc w:val="center"/>
        </w:trPr>
        <w:tc>
          <w:tcPr>
            <w:tcW w:w="1065" w:type="dxa"/>
            <w:vMerge/>
            <w:shd w:val="clear" w:color="auto" w:fill="FFFFFF"/>
            <w:vAlign w:val="center"/>
          </w:tcPr>
          <w:p w14:paraId="3F061B00" w14:textId="77777777" w:rsidR="001B14AB" w:rsidRDefault="001B14A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45" w:type="dxa"/>
            <w:shd w:val="clear" w:color="auto" w:fill="FFFFFF"/>
            <w:vAlign w:val="center"/>
          </w:tcPr>
          <w:p w14:paraId="3F061B01"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Nápoles y Capri </w:t>
            </w:r>
          </w:p>
        </w:tc>
        <w:tc>
          <w:tcPr>
            <w:tcW w:w="1695" w:type="dxa"/>
            <w:shd w:val="clear" w:color="auto" w:fill="FFFFFF"/>
            <w:vAlign w:val="center"/>
          </w:tcPr>
          <w:p w14:paraId="3F061B02"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85" w:type="dxa"/>
            <w:shd w:val="clear" w:color="auto" w:fill="FFFFFF"/>
            <w:vAlign w:val="center"/>
          </w:tcPr>
          <w:p w14:paraId="3F061B03"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1B14AB" w14:paraId="3F061B09" w14:textId="77777777">
        <w:trPr>
          <w:trHeight w:val="310"/>
          <w:jc w:val="center"/>
        </w:trPr>
        <w:tc>
          <w:tcPr>
            <w:tcW w:w="1065" w:type="dxa"/>
            <w:vMerge/>
            <w:shd w:val="clear" w:color="auto" w:fill="FFFFFF"/>
            <w:vAlign w:val="center"/>
          </w:tcPr>
          <w:p w14:paraId="3F061B05" w14:textId="77777777" w:rsidR="001B14AB" w:rsidRDefault="001B14A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45" w:type="dxa"/>
            <w:shd w:val="clear" w:color="auto" w:fill="FFFFFF"/>
            <w:vAlign w:val="center"/>
          </w:tcPr>
          <w:p w14:paraId="3F061B06"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(solo invierno)</w:t>
            </w:r>
          </w:p>
        </w:tc>
        <w:tc>
          <w:tcPr>
            <w:tcW w:w="1695" w:type="dxa"/>
            <w:shd w:val="clear" w:color="auto" w:fill="FFFFFF"/>
            <w:vAlign w:val="center"/>
          </w:tcPr>
          <w:p w14:paraId="3F061B07"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85" w:type="dxa"/>
            <w:shd w:val="clear" w:color="auto" w:fill="FFFFFF"/>
            <w:vAlign w:val="center"/>
          </w:tcPr>
          <w:p w14:paraId="3F061B08"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3F061B0A" w14:textId="77777777" w:rsidR="001B14AB" w:rsidRDefault="00AB0FF8">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lastRenderedPageBreak/>
        <w:t xml:space="preserve">*Esto es solo cotización, tarifa y disponibilidad sujeta a cambio sin previo aviso / no incluye </w:t>
      </w:r>
      <w:r>
        <w:rPr>
          <w:rFonts w:ascii="Times New Roman" w:eastAsia="Times New Roman" w:hAnsi="Times New Roman" w:cs="Times New Roman"/>
          <w:i/>
          <w:sz w:val="20"/>
          <w:szCs w:val="20"/>
        </w:rPr>
        <w:t>g</w:t>
      </w:r>
      <w:r>
        <w:rPr>
          <w:rFonts w:ascii="Times New Roman" w:eastAsia="Times New Roman" w:hAnsi="Times New Roman" w:cs="Times New Roman"/>
          <w:i/>
          <w:color w:val="000000"/>
          <w:sz w:val="20"/>
          <w:szCs w:val="20"/>
        </w:rPr>
        <w:t>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w:t>
      </w:r>
      <w:r>
        <w:rPr>
          <w:rFonts w:ascii="Times New Roman" w:eastAsia="Times New Roman" w:hAnsi="Times New Roman" w:cs="Times New Roman"/>
        </w:rPr>
        <w:t xml:space="preserve"> </w:t>
      </w:r>
      <w:r>
        <w:rPr>
          <w:rFonts w:ascii="Times New Roman" w:eastAsia="Times New Roman" w:hAnsi="Times New Roman" w:cs="Times New Roman"/>
          <w:i/>
          <w:color w:val="000000"/>
          <w:sz w:val="20"/>
          <w:szCs w:val="20"/>
        </w:rPr>
        <w:t>Los valores en dólares americanos (USD), aplican siempre y cuando se paguen desde origen, se podrán reservar las excursiones opcionales, directamente en destino, el pago se debe realizar en EUROS y/o con tarjeta de crédito (sujeto a disponibilidad y tarifa).</w:t>
      </w:r>
    </w:p>
    <w:p w14:paraId="3F061B0B" w14:textId="77777777" w:rsidR="001B14AB" w:rsidRDefault="00AB0FF8">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3F061B0C" w14:textId="77777777" w:rsidR="001B14AB" w:rsidRDefault="00AB0FF8">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3F061B54" wp14:editId="3F061B55">
            <wp:extent cx="1495715" cy="1495715"/>
            <wp:effectExtent l="0" t="0" r="0" b="0"/>
            <wp:docPr id="163414427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t="19949"/>
                    <a:stretch>
                      <a:fillRect/>
                    </a:stretch>
                  </pic:blipFill>
                  <pic:spPr>
                    <a:xfrm>
                      <a:off x="0" y="0"/>
                      <a:ext cx="1495715" cy="1495715"/>
                    </a:xfrm>
                    <a:prstGeom prst="rect">
                      <a:avLst/>
                    </a:prstGeom>
                    <a:ln/>
                  </pic:spPr>
                </pic:pic>
              </a:graphicData>
            </a:graphic>
          </wp:inline>
        </w:drawing>
      </w:r>
    </w:p>
    <w:tbl>
      <w:tblPr>
        <w:tblStyle w:val="af6"/>
        <w:tblW w:w="98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91"/>
      </w:tblGrid>
      <w:tr w:rsidR="001B14AB" w14:paraId="3F061B0E" w14:textId="77777777">
        <w:trPr>
          <w:trHeight w:val="289"/>
          <w:jc w:val="center"/>
        </w:trPr>
        <w:tc>
          <w:tcPr>
            <w:tcW w:w="9804" w:type="dxa"/>
            <w:gridSpan w:val="2"/>
            <w:shd w:val="clear" w:color="auto" w:fill="1F4E79"/>
            <w:tcMar>
              <w:top w:w="0" w:type="dxa"/>
              <w:left w:w="115" w:type="dxa"/>
              <w:bottom w:w="0" w:type="dxa"/>
              <w:right w:w="115" w:type="dxa"/>
            </w:tcMar>
            <w:vAlign w:val="center"/>
          </w:tcPr>
          <w:p w14:paraId="3F061B0D"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Hoteles previstos o similares</w:t>
            </w:r>
          </w:p>
        </w:tc>
      </w:tr>
      <w:tr w:rsidR="001B14AB" w14:paraId="3F061B11" w14:textId="77777777">
        <w:trPr>
          <w:trHeight w:val="225"/>
          <w:jc w:val="center"/>
        </w:trPr>
        <w:tc>
          <w:tcPr>
            <w:tcW w:w="1413" w:type="dxa"/>
            <w:shd w:val="clear" w:color="auto" w:fill="auto"/>
            <w:tcMar>
              <w:top w:w="0" w:type="dxa"/>
              <w:left w:w="115" w:type="dxa"/>
              <w:bottom w:w="0" w:type="dxa"/>
              <w:right w:w="115" w:type="dxa"/>
            </w:tcMar>
            <w:vAlign w:val="center"/>
          </w:tcPr>
          <w:p w14:paraId="3F061B0F"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8391" w:type="dxa"/>
            <w:shd w:val="clear" w:color="auto" w:fill="auto"/>
            <w:tcMar>
              <w:top w:w="0" w:type="dxa"/>
              <w:left w:w="115" w:type="dxa"/>
              <w:bottom w:w="0" w:type="dxa"/>
              <w:right w:w="115" w:type="dxa"/>
            </w:tcMar>
            <w:vAlign w:val="center"/>
          </w:tcPr>
          <w:p w14:paraId="3F061B10"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1B14AB" w:rsidRPr="006D2519" w14:paraId="3F061B14" w14:textId="77777777">
        <w:trPr>
          <w:trHeight w:val="172"/>
          <w:jc w:val="center"/>
        </w:trPr>
        <w:tc>
          <w:tcPr>
            <w:tcW w:w="1413" w:type="dxa"/>
            <w:shd w:val="clear" w:color="auto" w:fill="auto"/>
            <w:tcMar>
              <w:top w:w="0" w:type="dxa"/>
              <w:left w:w="115" w:type="dxa"/>
              <w:bottom w:w="0" w:type="dxa"/>
              <w:right w:w="115" w:type="dxa"/>
            </w:tcMar>
            <w:vAlign w:val="center"/>
          </w:tcPr>
          <w:p w14:paraId="3F061B12" w14:textId="77777777" w:rsidR="001B14AB" w:rsidRDefault="00AB0FF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8391" w:type="dxa"/>
            <w:shd w:val="clear" w:color="auto" w:fill="auto"/>
            <w:tcMar>
              <w:top w:w="0" w:type="dxa"/>
              <w:left w:w="115" w:type="dxa"/>
              <w:bottom w:w="0" w:type="dxa"/>
              <w:right w:w="115" w:type="dxa"/>
            </w:tcMar>
            <w:vAlign w:val="center"/>
          </w:tcPr>
          <w:p w14:paraId="3F061B13" w14:textId="77777777" w:rsidR="001B14AB" w:rsidRPr="006D2519" w:rsidRDefault="0059566D">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2A0E83">
              <w:rPr>
                <w:rFonts w:ascii="Times New Roman" w:eastAsia="Times New Roman" w:hAnsi="Times New Roman" w:cs="Times New Roman"/>
                <w:lang w:val="en-US"/>
              </w:rPr>
              <w:t xml:space="preserve">Campanile Est Porte de </w:t>
            </w:r>
            <w:proofErr w:type="spellStart"/>
            <w:r w:rsidRPr="002A0E83">
              <w:rPr>
                <w:rFonts w:ascii="Times New Roman" w:eastAsia="Times New Roman" w:hAnsi="Times New Roman" w:cs="Times New Roman"/>
                <w:lang w:val="en-US"/>
              </w:rPr>
              <w:t>Bagnolet</w:t>
            </w:r>
            <w:proofErr w:type="spellEnd"/>
            <w:r w:rsidRPr="002A0E83">
              <w:rPr>
                <w:rFonts w:ascii="Times New Roman" w:eastAsia="Times New Roman" w:hAnsi="Times New Roman" w:cs="Times New Roman"/>
                <w:lang w:val="en-US"/>
              </w:rPr>
              <w:t xml:space="preserve">/ Campanile </w:t>
            </w:r>
            <w:proofErr w:type="spellStart"/>
            <w:r w:rsidRPr="002A0E83">
              <w:rPr>
                <w:rFonts w:ascii="Times New Roman" w:eastAsia="Times New Roman" w:hAnsi="Times New Roman" w:cs="Times New Roman"/>
                <w:lang w:val="en-US"/>
              </w:rPr>
              <w:t>Roissy</w:t>
            </w:r>
            <w:proofErr w:type="spellEnd"/>
            <w:r w:rsidRPr="002A0E83">
              <w:rPr>
                <w:rFonts w:ascii="Times New Roman" w:eastAsia="Times New Roman" w:hAnsi="Times New Roman" w:cs="Times New Roman"/>
                <w:lang w:val="en-US"/>
              </w:rPr>
              <w:t xml:space="preserve"> / Campanile Suresnes - Pont de Suresnes / </w:t>
            </w:r>
            <w:proofErr w:type="spellStart"/>
            <w:r w:rsidRPr="002A0E83">
              <w:rPr>
                <w:rFonts w:ascii="Times New Roman" w:eastAsia="Times New Roman" w:hAnsi="Times New Roman" w:cs="Times New Roman"/>
                <w:lang w:val="en-US"/>
              </w:rPr>
              <w:t>Kiryad</w:t>
            </w:r>
            <w:proofErr w:type="spellEnd"/>
            <w:r w:rsidRPr="002A0E83">
              <w:rPr>
                <w:rFonts w:ascii="Times New Roman" w:eastAsia="Times New Roman" w:hAnsi="Times New Roman" w:cs="Times New Roman"/>
                <w:lang w:val="en-US"/>
              </w:rPr>
              <w:t xml:space="preserve"> Nord </w:t>
            </w:r>
            <w:proofErr w:type="spellStart"/>
            <w:r w:rsidRPr="002A0E83">
              <w:rPr>
                <w:rFonts w:ascii="Times New Roman" w:eastAsia="Times New Roman" w:hAnsi="Times New Roman" w:cs="Times New Roman"/>
                <w:lang w:val="en-US"/>
              </w:rPr>
              <w:t>Ecouen</w:t>
            </w:r>
            <w:proofErr w:type="spellEnd"/>
            <w:r w:rsidRPr="002A0E83">
              <w:rPr>
                <w:rFonts w:ascii="Times New Roman" w:eastAsia="Times New Roman" w:hAnsi="Times New Roman" w:cs="Times New Roman"/>
                <w:lang w:val="en-US"/>
              </w:rPr>
              <w:t xml:space="preserve"> / Ibis Budget Fresnes /Campanile </w:t>
            </w:r>
            <w:proofErr w:type="spellStart"/>
            <w:r w:rsidRPr="002A0E83">
              <w:rPr>
                <w:rFonts w:ascii="Times New Roman" w:eastAsia="Times New Roman" w:hAnsi="Times New Roman" w:cs="Times New Roman"/>
                <w:lang w:val="en-US"/>
              </w:rPr>
              <w:t>Morangis</w:t>
            </w:r>
            <w:proofErr w:type="spellEnd"/>
            <w:r w:rsidRPr="002A0E83">
              <w:rPr>
                <w:rFonts w:ascii="Times New Roman" w:eastAsia="Times New Roman" w:hAnsi="Times New Roman" w:cs="Times New Roman"/>
                <w:lang w:val="en-US"/>
              </w:rPr>
              <w:t xml:space="preserve"> </w:t>
            </w:r>
            <w:proofErr w:type="spellStart"/>
            <w:r w:rsidRPr="002A0E83">
              <w:rPr>
                <w:rFonts w:ascii="Times New Roman" w:eastAsia="Times New Roman" w:hAnsi="Times New Roman" w:cs="Times New Roman"/>
                <w:lang w:val="en-US"/>
              </w:rPr>
              <w:t>Orly</w:t>
            </w:r>
            <w:proofErr w:type="spellEnd"/>
            <w:r w:rsidRPr="002A0E83">
              <w:rPr>
                <w:rFonts w:ascii="Times New Roman" w:eastAsia="Times New Roman" w:hAnsi="Times New Roman" w:cs="Times New Roman"/>
                <w:lang w:val="en-US"/>
              </w:rPr>
              <w:t xml:space="preserve"> /  Campanile Argenteuil / B&amp;B Est </w:t>
            </w:r>
            <w:proofErr w:type="spellStart"/>
            <w:r w:rsidRPr="002A0E83">
              <w:rPr>
                <w:rFonts w:ascii="Times New Roman" w:eastAsia="Times New Roman" w:hAnsi="Times New Roman" w:cs="Times New Roman"/>
                <w:lang w:val="en-US"/>
              </w:rPr>
              <w:t>Bobigny</w:t>
            </w:r>
            <w:proofErr w:type="spellEnd"/>
            <w:r w:rsidRPr="002A0E83">
              <w:rPr>
                <w:rFonts w:ascii="Times New Roman" w:eastAsia="Times New Roman" w:hAnsi="Times New Roman" w:cs="Times New Roman"/>
                <w:lang w:val="en-US"/>
              </w:rPr>
              <w:t xml:space="preserve"> Université.</w:t>
            </w:r>
          </w:p>
        </w:tc>
      </w:tr>
      <w:tr w:rsidR="00DA047F" w:rsidRPr="006D2519" w14:paraId="3F061B17" w14:textId="77777777">
        <w:trPr>
          <w:trHeight w:val="172"/>
          <w:jc w:val="center"/>
        </w:trPr>
        <w:tc>
          <w:tcPr>
            <w:tcW w:w="1413" w:type="dxa"/>
            <w:shd w:val="clear" w:color="auto" w:fill="auto"/>
            <w:tcMar>
              <w:top w:w="0" w:type="dxa"/>
              <w:left w:w="115" w:type="dxa"/>
              <w:bottom w:w="0" w:type="dxa"/>
              <w:right w:w="115" w:type="dxa"/>
            </w:tcMar>
            <w:vAlign w:val="center"/>
          </w:tcPr>
          <w:p w14:paraId="3F061B15" w14:textId="77777777" w:rsidR="00DA047F" w:rsidRDefault="00DA047F" w:rsidP="00DA047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Frankfurt</w:t>
            </w:r>
          </w:p>
        </w:tc>
        <w:tc>
          <w:tcPr>
            <w:tcW w:w="8391" w:type="dxa"/>
            <w:shd w:val="clear" w:color="auto" w:fill="auto"/>
            <w:tcMar>
              <w:top w:w="0" w:type="dxa"/>
              <w:left w:w="115" w:type="dxa"/>
              <w:bottom w:w="0" w:type="dxa"/>
              <w:right w:w="115" w:type="dxa"/>
            </w:tcMar>
            <w:vAlign w:val="center"/>
          </w:tcPr>
          <w:p w14:paraId="3F061B16" w14:textId="77777777" w:rsidR="00DA047F" w:rsidRPr="002A0E83" w:rsidRDefault="00DA047F" w:rsidP="00DA047F">
            <w:pPr>
              <w:spacing w:after="0" w:line="240" w:lineRule="auto"/>
              <w:jc w:val="both"/>
              <w:rPr>
                <w:rFonts w:ascii="Times New Roman" w:eastAsia="Times New Roman" w:hAnsi="Times New Roman" w:cs="Times New Roman"/>
                <w:lang w:val="en-US"/>
              </w:rPr>
            </w:pPr>
            <w:proofErr w:type="spellStart"/>
            <w:r w:rsidRPr="002A0E83">
              <w:rPr>
                <w:rFonts w:ascii="Times New Roman" w:eastAsia="Times New Roman" w:hAnsi="Times New Roman" w:cs="Times New Roman"/>
                <w:lang w:val="en-US"/>
              </w:rPr>
              <w:t>Achat</w:t>
            </w:r>
            <w:proofErr w:type="spellEnd"/>
            <w:r w:rsidRPr="002A0E83">
              <w:rPr>
                <w:rFonts w:ascii="Times New Roman" w:eastAsia="Times New Roman" w:hAnsi="Times New Roman" w:cs="Times New Roman"/>
                <w:lang w:val="en-US"/>
              </w:rPr>
              <w:t xml:space="preserve"> Airport /</w:t>
            </w:r>
            <w:proofErr w:type="spellStart"/>
            <w:r w:rsidRPr="002A0E83">
              <w:rPr>
                <w:rFonts w:ascii="Times New Roman" w:eastAsia="Times New Roman" w:hAnsi="Times New Roman" w:cs="Times New Roman"/>
                <w:lang w:val="en-US"/>
              </w:rPr>
              <w:t>Achat</w:t>
            </w:r>
            <w:proofErr w:type="spellEnd"/>
            <w:r w:rsidRPr="002A0E83">
              <w:rPr>
                <w:rFonts w:ascii="Times New Roman" w:eastAsia="Times New Roman" w:hAnsi="Times New Roman" w:cs="Times New Roman"/>
                <w:lang w:val="en-US"/>
              </w:rPr>
              <w:t xml:space="preserve"> Wiesbaden City/ Nh Airport West / Mercure Hotel </w:t>
            </w:r>
            <w:proofErr w:type="spellStart"/>
            <w:r w:rsidRPr="002A0E83">
              <w:rPr>
                <w:rFonts w:ascii="Times New Roman" w:eastAsia="Times New Roman" w:hAnsi="Times New Roman" w:cs="Times New Roman"/>
                <w:lang w:val="en-US"/>
              </w:rPr>
              <w:t>Eschborn</w:t>
            </w:r>
            <w:proofErr w:type="spellEnd"/>
            <w:r w:rsidRPr="002A0E83">
              <w:rPr>
                <w:rFonts w:ascii="Times New Roman" w:eastAsia="Times New Roman" w:hAnsi="Times New Roman" w:cs="Times New Roman"/>
                <w:lang w:val="en-US"/>
              </w:rPr>
              <w:t xml:space="preserve"> </w:t>
            </w:r>
            <w:proofErr w:type="spellStart"/>
            <w:r w:rsidRPr="002A0E83">
              <w:rPr>
                <w:rFonts w:ascii="Times New Roman" w:eastAsia="Times New Roman" w:hAnsi="Times New Roman" w:cs="Times New Roman"/>
                <w:lang w:val="en-US"/>
              </w:rPr>
              <w:t>Helfmann</w:t>
            </w:r>
            <w:proofErr w:type="spellEnd"/>
            <w:r w:rsidRPr="002A0E83">
              <w:rPr>
                <w:rFonts w:ascii="Times New Roman" w:eastAsia="Times New Roman" w:hAnsi="Times New Roman" w:cs="Times New Roman"/>
                <w:lang w:val="en-US"/>
              </w:rPr>
              <w:t xml:space="preserve"> Park / Mercure Hotel </w:t>
            </w:r>
            <w:proofErr w:type="spellStart"/>
            <w:r w:rsidRPr="002A0E83">
              <w:rPr>
                <w:rFonts w:ascii="Times New Roman" w:eastAsia="Times New Roman" w:hAnsi="Times New Roman" w:cs="Times New Roman"/>
                <w:lang w:val="en-US"/>
              </w:rPr>
              <w:t>Eschborn</w:t>
            </w:r>
            <w:proofErr w:type="spellEnd"/>
            <w:r w:rsidRPr="002A0E83">
              <w:rPr>
                <w:rFonts w:ascii="Times New Roman" w:eastAsia="Times New Roman" w:hAnsi="Times New Roman" w:cs="Times New Roman"/>
                <w:lang w:val="en-US"/>
              </w:rPr>
              <w:t xml:space="preserve"> Ost / Mercure Hotel </w:t>
            </w:r>
            <w:proofErr w:type="spellStart"/>
            <w:r w:rsidRPr="002A0E83">
              <w:rPr>
                <w:rFonts w:ascii="Times New Roman" w:eastAsia="Times New Roman" w:hAnsi="Times New Roman" w:cs="Times New Roman"/>
                <w:lang w:val="en-US"/>
              </w:rPr>
              <w:t>Eschborn</w:t>
            </w:r>
            <w:proofErr w:type="spellEnd"/>
            <w:r w:rsidRPr="002A0E83">
              <w:rPr>
                <w:rFonts w:ascii="Times New Roman" w:eastAsia="Times New Roman" w:hAnsi="Times New Roman" w:cs="Times New Roman"/>
                <w:lang w:val="en-US"/>
              </w:rPr>
              <w:t xml:space="preserve"> Sued.</w:t>
            </w:r>
          </w:p>
        </w:tc>
      </w:tr>
      <w:tr w:rsidR="00DA047F" w:rsidRPr="006D2519" w14:paraId="3F061B1A" w14:textId="77777777">
        <w:trPr>
          <w:trHeight w:val="172"/>
          <w:jc w:val="center"/>
        </w:trPr>
        <w:tc>
          <w:tcPr>
            <w:tcW w:w="1413" w:type="dxa"/>
            <w:shd w:val="clear" w:color="auto" w:fill="auto"/>
            <w:tcMar>
              <w:top w:w="0" w:type="dxa"/>
              <w:left w:w="115" w:type="dxa"/>
              <w:bottom w:w="0" w:type="dxa"/>
              <w:right w:w="115" w:type="dxa"/>
            </w:tcMar>
            <w:vAlign w:val="center"/>
          </w:tcPr>
          <w:p w14:paraId="3F061B18" w14:textId="77777777" w:rsidR="00DA047F" w:rsidRDefault="00DA047F" w:rsidP="00DA047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Zúrich</w:t>
            </w:r>
          </w:p>
        </w:tc>
        <w:tc>
          <w:tcPr>
            <w:tcW w:w="8391" w:type="dxa"/>
            <w:shd w:val="clear" w:color="auto" w:fill="auto"/>
            <w:tcMar>
              <w:top w:w="0" w:type="dxa"/>
              <w:left w:w="115" w:type="dxa"/>
              <w:bottom w:w="0" w:type="dxa"/>
              <w:right w:w="115" w:type="dxa"/>
            </w:tcMar>
            <w:vAlign w:val="center"/>
          </w:tcPr>
          <w:p w14:paraId="3F061B19" w14:textId="77777777" w:rsidR="00DA047F" w:rsidRPr="002A0E83" w:rsidRDefault="00DA047F" w:rsidP="00DA047F">
            <w:pPr>
              <w:spacing w:after="0" w:line="240" w:lineRule="auto"/>
              <w:jc w:val="both"/>
              <w:rPr>
                <w:rFonts w:ascii="Times New Roman" w:eastAsia="Times New Roman" w:hAnsi="Times New Roman" w:cs="Times New Roman"/>
                <w:lang w:val="en-US"/>
              </w:rPr>
            </w:pPr>
            <w:proofErr w:type="spellStart"/>
            <w:r w:rsidRPr="002A0E83">
              <w:rPr>
                <w:rFonts w:ascii="Times New Roman" w:eastAsia="Times New Roman" w:hAnsi="Times New Roman" w:cs="Times New Roman"/>
                <w:lang w:val="en-US"/>
              </w:rPr>
              <w:t>Harry´S</w:t>
            </w:r>
            <w:proofErr w:type="spellEnd"/>
            <w:r w:rsidRPr="002A0E83">
              <w:rPr>
                <w:rFonts w:ascii="Times New Roman" w:eastAsia="Times New Roman" w:hAnsi="Times New Roman" w:cs="Times New Roman"/>
                <w:lang w:val="en-US"/>
              </w:rPr>
              <w:t xml:space="preserve"> Home </w:t>
            </w:r>
            <w:proofErr w:type="spellStart"/>
            <w:r w:rsidRPr="002A0E83">
              <w:rPr>
                <w:rFonts w:ascii="Times New Roman" w:eastAsia="Times New Roman" w:hAnsi="Times New Roman" w:cs="Times New Roman"/>
                <w:lang w:val="en-US"/>
              </w:rPr>
              <w:t>Limmattal</w:t>
            </w:r>
            <w:proofErr w:type="spellEnd"/>
            <w:r w:rsidRPr="002A0E83">
              <w:rPr>
                <w:rFonts w:ascii="Times New Roman" w:eastAsia="Times New Roman" w:hAnsi="Times New Roman" w:cs="Times New Roman"/>
                <w:lang w:val="en-US"/>
              </w:rPr>
              <w:t xml:space="preserve"> / B&amp;B East </w:t>
            </w:r>
            <w:proofErr w:type="spellStart"/>
            <w:r w:rsidRPr="002A0E83">
              <w:rPr>
                <w:rFonts w:ascii="Times New Roman" w:eastAsia="Times New Roman" w:hAnsi="Times New Roman" w:cs="Times New Roman"/>
                <w:lang w:val="en-US"/>
              </w:rPr>
              <w:t>Wallisellen</w:t>
            </w:r>
            <w:proofErr w:type="spellEnd"/>
            <w:r w:rsidRPr="002A0E83">
              <w:rPr>
                <w:rFonts w:ascii="Times New Roman" w:eastAsia="Times New Roman" w:hAnsi="Times New Roman" w:cs="Times New Roman"/>
                <w:lang w:val="en-US"/>
              </w:rPr>
              <w:t xml:space="preserve">/ B&amp;B Airport </w:t>
            </w:r>
            <w:proofErr w:type="spellStart"/>
            <w:r w:rsidRPr="002A0E83">
              <w:rPr>
                <w:rFonts w:ascii="Times New Roman" w:eastAsia="Times New Roman" w:hAnsi="Times New Roman" w:cs="Times New Roman"/>
                <w:lang w:val="en-US"/>
              </w:rPr>
              <w:t>Rümlang</w:t>
            </w:r>
            <w:proofErr w:type="spellEnd"/>
            <w:r w:rsidRPr="002A0E83">
              <w:rPr>
                <w:rFonts w:ascii="Times New Roman" w:eastAsia="Times New Roman" w:hAnsi="Times New Roman" w:cs="Times New Roman"/>
                <w:lang w:val="en-US"/>
              </w:rPr>
              <w:t xml:space="preserve"> / B&amp;B </w:t>
            </w:r>
            <w:proofErr w:type="spellStart"/>
            <w:r w:rsidRPr="002A0E83">
              <w:rPr>
                <w:rFonts w:ascii="Times New Roman" w:eastAsia="Times New Roman" w:hAnsi="Times New Roman" w:cs="Times New Roman"/>
                <w:lang w:val="en-US"/>
              </w:rPr>
              <w:t>Rothrist</w:t>
            </w:r>
            <w:proofErr w:type="spellEnd"/>
            <w:r w:rsidRPr="002A0E83">
              <w:rPr>
                <w:rFonts w:ascii="Times New Roman" w:eastAsia="Times New Roman" w:hAnsi="Times New Roman" w:cs="Times New Roman"/>
                <w:lang w:val="en-US"/>
              </w:rPr>
              <w:t>.</w:t>
            </w:r>
          </w:p>
        </w:tc>
      </w:tr>
      <w:tr w:rsidR="00DA047F" w:rsidRPr="006D2519" w14:paraId="3F061B1D" w14:textId="77777777">
        <w:trPr>
          <w:trHeight w:val="172"/>
          <w:jc w:val="center"/>
        </w:trPr>
        <w:tc>
          <w:tcPr>
            <w:tcW w:w="1413" w:type="dxa"/>
            <w:shd w:val="clear" w:color="auto" w:fill="auto"/>
            <w:tcMar>
              <w:top w:w="0" w:type="dxa"/>
              <w:left w:w="115" w:type="dxa"/>
              <w:bottom w:w="0" w:type="dxa"/>
              <w:right w:w="115" w:type="dxa"/>
            </w:tcMar>
            <w:vAlign w:val="center"/>
          </w:tcPr>
          <w:p w14:paraId="3F061B1B" w14:textId="77777777" w:rsidR="00DA047F" w:rsidRDefault="00DA047F" w:rsidP="00DA047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Múnich</w:t>
            </w:r>
          </w:p>
        </w:tc>
        <w:tc>
          <w:tcPr>
            <w:tcW w:w="8391" w:type="dxa"/>
            <w:shd w:val="clear" w:color="auto" w:fill="auto"/>
            <w:tcMar>
              <w:top w:w="0" w:type="dxa"/>
              <w:left w:w="115" w:type="dxa"/>
              <w:bottom w:w="0" w:type="dxa"/>
              <w:right w:w="115" w:type="dxa"/>
            </w:tcMar>
            <w:vAlign w:val="center"/>
          </w:tcPr>
          <w:p w14:paraId="3F061B1C" w14:textId="77777777" w:rsidR="00DA047F" w:rsidRPr="002A0E83" w:rsidRDefault="00DA047F" w:rsidP="00DA047F">
            <w:pPr>
              <w:spacing w:after="0" w:line="240" w:lineRule="auto"/>
              <w:jc w:val="both"/>
              <w:rPr>
                <w:rFonts w:ascii="Times New Roman" w:eastAsia="Times New Roman" w:hAnsi="Times New Roman" w:cs="Times New Roman"/>
                <w:lang w:val="en-US"/>
              </w:rPr>
            </w:pPr>
            <w:r w:rsidRPr="002A0E83">
              <w:rPr>
                <w:rFonts w:ascii="Times New Roman" w:eastAsia="Times New Roman" w:hAnsi="Times New Roman" w:cs="Times New Roman"/>
                <w:lang w:val="en-US"/>
              </w:rPr>
              <w:t xml:space="preserve">Campanile </w:t>
            </w:r>
            <w:proofErr w:type="spellStart"/>
            <w:r w:rsidRPr="002A0E83">
              <w:rPr>
                <w:rFonts w:ascii="Times New Roman" w:eastAsia="Times New Roman" w:hAnsi="Times New Roman" w:cs="Times New Roman"/>
                <w:lang w:val="en-US"/>
              </w:rPr>
              <w:t>Sendling</w:t>
            </w:r>
            <w:proofErr w:type="spellEnd"/>
            <w:r w:rsidRPr="002A0E83">
              <w:rPr>
                <w:rFonts w:ascii="Times New Roman" w:eastAsia="Times New Roman" w:hAnsi="Times New Roman" w:cs="Times New Roman"/>
                <w:lang w:val="en-US"/>
              </w:rPr>
              <w:t xml:space="preserve"> / Tulip Inn Messe / Bento Inn Munich / Hampton By Hilton City Nord / Mercure </w:t>
            </w:r>
            <w:proofErr w:type="spellStart"/>
            <w:r w:rsidRPr="002A0E83">
              <w:rPr>
                <w:rFonts w:ascii="Times New Roman" w:eastAsia="Times New Roman" w:hAnsi="Times New Roman" w:cs="Times New Roman"/>
                <w:lang w:val="en-US"/>
              </w:rPr>
              <w:t>Neuperlach</w:t>
            </w:r>
            <w:proofErr w:type="spellEnd"/>
            <w:r w:rsidRPr="002A0E83">
              <w:rPr>
                <w:rFonts w:ascii="Times New Roman" w:eastAsia="Times New Roman" w:hAnsi="Times New Roman" w:cs="Times New Roman"/>
                <w:lang w:val="en-US"/>
              </w:rPr>
              <w:t xml:space="preserve"> South/ Select Augsburg.</w:t>
            </w:r>
          </w:p>
        </w:tc>
      </w:tr>
      <w:tr w:rsidR="00DA047F" w14:paraId="3F061B20" w14:textId="77777777">
        <w:trPr>
          <w:trHeight w:val="172"/>
          <w:jc w:val="center"/>
        </w:trPr>
        <w:tc>
          <w:tcPr>
            <w:tcW w:w="1413" w:type="dxa"/>
            <w:shd w:val="clear" w:color="auto" w:fill="auto"/>
            <w:tcMar>
              <w:top w:w="0" w:type="dxa"/>
              <w:left w:w="115" w:type="dxa"/>
              <w:bottom w:w="0" w:type="dxa"/>
              <w:right w:w="115" w:type="dxa"/>
            </w:tcMar>
            <w:vAlign w:val="center"/>
          </w:tcPr>
          <w:p w14:paraId="3F061B1E" w14:textId="77777777" w:rsidR="00DA047F" w:rsidRDefault="00DA047F" w:rsidP="00DA047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Venecia</w:t>
            </w:r>
          </w:p>
        </w:tc>
        <w:tc>
          <w:tcPr>
            <w:tcW w:w="8391" w:type="dxa"/>
            <w:shd w:val="clear" w:color="auto" w:fill="auto"/>
            <w:tcMar>
              <w:top w:w="0" w:type="dxa"/>
              <w:left w:w="115" w:type="dxa"/>
              <w:bottom w:w="0" w:type="dxa"/>
              <w:right w:w="115" w:type="dxa"/>
            </w:tcMar>
            <w:vAlign w:val="center"/>
          </w:tcPr>
          <w:p w14:paraId="3F061B1F" w14:textId="77777777" w:rsidR="00DA047F" w:rsidRDefault="00DA047F" w:rsidP="00DA047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Sirio / San Giuliano / Villa Pace Park </w:t>
            </w:r>
            <w:proofErr w:type="spellStart"/>
            <w:r>
              <w:rPr>
                <w:rFonts w:ascii="Times New Roman" w:eastAsia="Times New Roman" w:hAnsi="Times New Roman" w:cs="Times New Roman"/>
              </w:rPr>
              <w:t>Bolognese</w:t>
            </w:r>
            <w:proofErr w:type="spellEnd"/>
            <w:r>
              <w:rPr>
                <w:rFonts w:ascii="Times New Roman" w:eastAsia="Times New Roman" w:hAnsi="Times New Roman" w:cs="Times New Roman"/>
              </w:rPr>
              <w:t xml:space="preserve"> / Alexander/ </w:t>
            </w:r>
            <w:proofErr w:type="spellStart"/>
            <w:r>
              <w:rPr>
                <w:rFonts w:ascii="Times New Roman" w:eastAsia="Times New Roman" w:hAnsi="Times New Roman" w:cs="Times New Roman"/>
              </w:rPr>
              <w:t>Belstay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Marghera</w:t>
            </w:r>
            <w:proofErr w:type="spellEnd"/>
            <w:r>
              <w:rPr>
                <w:rFonts w:ascii="Times New Roman" w:eastAsia="Times New Roman" w:hAnsi="Times New Roman" w:cs="Times New Roman"/>
              </w:rPr>
              <w:t xml:space="preserve"> / Albatros / </w:t>
            </w:r>
            <w:proofErr w:type="spellStart"/>
            <w:r>
              <w:rPr>
                <w:rFonts w:ascii="Times New Roman" w:eastAsia="Times New Roman" w:hAnsi="Times New Roman" w:cs="Times New Roman"/>
              </w:rPr>
              <w:t>Trifoglio</w:t>
            </w:r>
            <w:proofErr w:type="spellEnd"/>
            <w:r>
              <w:rPr>
                <w:rFonts w:ascii="Times New Roman" w:eastAsia="Times New Roman" w:hAnsi="Times New Roman" w:cs="Times New Roman"/>
              </w:rPr>
              <w:t>.</w:t>
            </w:r>
          </w:p>
        </w:tc>
      </w:tr>
      <w:tr w:rsidR="00DA047F" w14:paraId="3F061B23" w14:textId="77777777">
        <w:trPr>
          <w:trHeight w:val="172"/>
          <w:jc w:val="center"/>
        </w:trPr>
        <w:tc>
          <w:tcPr>
            <w:tcW w:w="1413" w:type="dxa"/>
            <w:shd w:val="clear" w:color="auto" w:fill="auto"/>
            <w:tcMar>
              <w:top w:w="0" w:type="dxa"/>
              <w:left w:w="115" w:type="dxa"/>
              <w:bottom w:w="0" w:type="dxa"/>
              <w:right w:w="115" w:type="dxa"/>
            </w:tcMar>
            <w:vAlign w:val="center"/>
          </w:tcPr>
          <w:p w14:paraId="3F061B21" w14:textId="77777777" w:rsidR="00DA047F" w:rsidRDefault="00DA047F" w:rsidP="00DA047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Roma</w:t>
            </w:r>
          </w:p>
        </w:tc>
        <w:tc>
          <w:tcPr>
            <w:tcW w:w="8391" w:type="dxa"/>
            <w:shd w:val="clear" w:color="auto" w:fill="auto"/>
            <w:tcMar>
              <w:top w:w="0" w:type="dxa"/>
              <w:left w:w="115" w:type="dxa"/>
              <w:bottom w:w="0" w:type="dxa"/>
              <w:right w:w="115" w:type="dxa"/>
            </w:tcMar>
            <w:vAlign w:val="center"/>
          </w:tcPr>
          <w:p w14:paraId="3F061B22" w14:textId="77777777" w:rsidR="00DA047F" w:rsidRDefault="00DA047F" w:rsidP="00DA047F">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Capannelle</w:t>
            </w:r>
            <w:proofErr w:type="spellEnd"/>
            <w:r>
              <w:rPr>
                <w:rFonts w:ascii="Times New Roman" w:eastAsia="Times New Roman" w:hAnsi="Times New Roman" w:cs="Times New Roman"/>
              </w:rPr>
              <w:t xml:space="preserve"> / Villa </w:t>
            </w:r>
            <w:proofErr w:type="spellStart"/>
            <w:r>
              <w:rPr>
                <w:rFonts w:ascii="Times New Roman" w:eastAsia="Times New Roman" w:hAnsi="Times New Roman" w:cs="Times New Roman"/>
              </w:rPr>
              <w:t>Vecchia</w:t>
            </w:r>
            <w:proofErr w:type="spellEnd"/>
            <w:r>
              <w:rPr>
                <w:rFonts w:ascii="Times New Roman" w:eastAsia="Times New Roman" w:hAnsi="Times New Roman" w:cs="Times New Roman"/>
              </w:rPr>
              <w:t xml:space="preserve"> / Excel </w:t>
            </w:r>
            <w:proofErr w:type="spellStart"/>
            <w:r>
              <w:rPr>
                <w:rFonts w:ascii="Times New Roman" w:eastAsia="Times New Roman" w:hAnsi="Times New Roman" w:cs="Times New Roman"/>
              </w:rPr>
              <w:t>Ciampino</w:t>
            </w:r>
            <w:proofErr w:type="spellEnd"/>
            <w:r>
              <w:rPr>
                <w:rFonts w:ascii="Times New Roman" w:eastAsia="Times New Roman" w:hAnsi="Times New Roman" w:cs="Times New Roman"/>
              </w:rPr>
              <w:t xml:space="preserve"> / Casa San Juan De Ávila.</w:t>
            </w:r>
          </w:p>
        </w:tc>
      </w:tr>
    </w:tbl>
    <w:p w14:paraId="3F061B24" w14:textId="77777777" w:rsidR="001B14AB" w:rsidRDefault="001B14AB">
      <w:pPr>
        <w:pBdr>
          <w:top w:val="nil"/>
          <w:left w:val="nil"/>
          <w:bottom w:val="nil"/>
          <w:right w:val="nil"/>
          <w:between w:val="nil"/>
        </w:pBdr>
        <w:spacing w:after="0" w:line="240" w:lineRule="auto"/>
        <w:rPr>
          <w:rFonts w:ascii="Times New Roman" w:eastAsia="Times New Roman" w:hAnsi="Times New Roman" w:cs="Times New Roman"/>
          <w:b/>
          <w:color w:val="000000"/>
        </w:rPr>
      </w:pPr>
      <w:bookmarkStart w:id="2" w:name="bookmark=id.1fob9te" w:colFirst="0" w:colLast="0"/>
      <w:bookmarkEnd w:id="2"/>
    </w:p>
    <w:p w14:paraId="3F061B25"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Generales:</w:t>
      </w:r>
    </w:p>
    <w:p w14:paraId="3F061B26" w14:textId="77777777" w:rsidR="001B14AB" w:rsidRDefault="00AB0FF8">
      <w:pPr>
        <w:numPr>
          <w:ilvl w:val="0"/>
          <w:numId w:val="6"/>
        </w:numPr>
        <w:spacing w:after="0" w:line="240" w:lineRule="auto"/>
        <w:jc w:val="both"/>
        <w:rPr>
          <w:rFonts w:ascii="Times New Roman" w:eastAsia="Times New Roman" w:hAnsi="Times New Roman" w:cs="Times New Roman"/>
          <w:color w:val="000000"/>
        </w:rPr>
      </w:pPr>
      <w:bookmarkStart w:id="3" w:name="_heading=h.gx9mag4yhj6h" w:colFirst="0" w:colLast="0"/>
      <w:bookmarkEnd w:id="3"/>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3F061B27" w14:textId="77777777" w:rsidR="001B14AB" w:rsidRDefault="00AB0FF8">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3F061B28" w14:textId="77777777" w:rsidR="001B14AB" w:rsidRDefault="00AB0FF8">
      <w:pPr>
        <w:numPr>
          <w:ilvl w:val="0"/>
          <w:numId w:val="6"/>
        </w:numPr>
        <w:spacing w:after="0" w:line="240" w:lineRule="auto"/>
        <w:jc w:val="both"/>
        <w:rPr>
          <w:rFonts w:ascii="Times New Roman" w:eastAsia="Times New Roman" w:hAnsi="Times New Roman" w:cs="Times New Roman"/>
          <w:color w:val="000000"/>
        </w:rPr>
      </w:pPr>
      <w:bookmarkStart w:id="4" w:name="_heading=h.17dp8vu" w:colFirst="0" w:colLast="0"/>
      <w:bookmarkEnd w:id="4"/>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3F061B29" w14:textId="77777777" w:rsidR="001B14AB" w:rsidRDefault="00AB0FF8">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3F061B2A" w14:textId="77777777" w:rsidR="001B14AB" w:rsidRDefault="00AB0FF8">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lastRenderedPageBreak/>
        <w:t>En caso de presentar cambios en la operación por decisión de los operadores o por motivos ajenos a Volando Viajes Colombia, será notificado a la agencia, presentando las soluciones alternativas.  </w:t>
      </w:r>
    </w:p>
    <w:p w14:paraId="3F061B2B" w14:textId="77777777" w:rsidR="001B14AB" w:rsidRDefault="00AB0FF8">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3F061B2C" w14:textId="77777777" w:rsidR="001B14AB" w:rsidRDefault="00AB0FF8">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3F061B2D" w14:textId="77777777" w:rsidR="001B14AB" w:rsidRDefault="00AB0FF8">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3F061B2E" w14:textId="77777777" w:rsidR="001B14AB" w:rsidRDefault="00AB0FF8">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3F061B2F" w14:textId="77777777" w:rsidR="001B14AB" w:rsidRDefault="00AB0FF8">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3F061B30" w14:textId="77777777" w:rsidR="001B14AB" w:rsidRDefault="00AB0FF8">
      <w:pPr>
        <w:numPr>
          <w:ilvl w:val="0"/>
          <w:numId w:val="7"/>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3F061B31" w14:textId="77777777" w:rsidR="001B14AB" w:rsidRDefault="00AB0FF8">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3F061B32" w14:textId="77777777" w:rsidR="001B14AB" w:rsidRDefault="00AB0FF8">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3F061B33" w14:textId="77777777" w:rsidR="001B14AB" w:rsidRDefault="00AB0FF8">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3F061B34" w14:textId="77777777" w:rsidR="001B14AB" w:rsidRDefault="00AB0FF8">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3F061B35" w14:textId="77777777" w:rsidR="001B14AB" w:rsidRDefault="001B14AB">
      <w:pPr>
        <w:spacing w:after="0" w:line="240" w:lineRule="auto"/>
        <w:ind w:left="720"/>
        <w:jc w:val="both"/>
        <w:rPr>
          <w:rFonts w:ascii="Times New Roman" w:eastAsia="Times New Roman" w:hAnsi="Times New Roman" w:cs="Times New Roman"/>
          <w:color w:val="000000"/>
        </w:rPr>
      </w:pPr>
    </w:p>
    <w:p w14:paraId="3F061B36" w14:textId="77777777" w:rsidR="001B14AB" w:rsidRDefault="00AB0FF8">
      <w:pPr>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3F061B37" w14:textId="77777777" w:rsidR="001B14AB" w:rsidRDefault="00DE33B2">
      <w:pPr>
        <w:numPr>
          <w:ilvl w:val="1"/>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w:t>
      </w:r>
      <w:r w:rsidR="00AB0FF8">
        <w:rPr>
          <w:rFonts w:ascii="Times New Roman" w:eastAsia="Times New Roman" w:hAnsi="Times New Roman" w:cs="Times New Roman"/>
          <w:color w:val="000000"/>
        </w:rPr>
        <w:t>no debe superar los 23 Kg de peso, ni los 158 cm, siendo esta medida la suma de las tres dimensiones (alto + ancho + largo). </w:t>
      </w:r>
    </w:p>
    <w:p w14:paraId="3F061B38" w14:textId="77777777" w:rsidR="001B14AB" w:rsidRDefault="00AB0FF8">
      <w:pPr>
        <w:numPr>
          <w:ilvl w:val="1"/>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w:t>
      </w:r>
      <w:r>
        <w:rPr>
          <w:rFonts w:ascii="Times New Roman" w:eastAsia="Times New Roman" w:hAnsi="Times New Roman" w:cs="Times New Roman"/>
          <w:color w:val="000000"/>
        </w:rPr>
        <w:t xml:space="preserve"> 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5 cm, incluyendo el asa, bolsillos y ruedas. </w:t>
      </w:r>
    </w:p>
    <w:p w14:paraId="3F061B39" w14:textId="77777777" w:rsidR="001B14AB" w:rsidRDefault="001B14AB">
      <w:pPr>
        <w:spacing w:after="0" w:line="240" w:lineRule="auto"/>
        <w:ind w:left="1440"/>
        <w:jc w:val="both"/>
        <w:rPr>
          <w:rFonts w:ascii="Times New Roman" w:eastAsia="Times New Roman" w:hAnsi="Times New Roman" w:cs="Times New Roman"/>
          <w:color w:val="000000"/>
        </w:rPr>
      </w:pPr>
    </w:p>
    <w:p w14:paraId="3F061B3A" w14:textId="77777777" w:rsidR="001B14AB" w:rsidRDefault="00AB0FF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3F061B3B" w14:textId="77777777" w:rsidR="001B14AB" w:rsidRDefault="00AB0FF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3F061B3C" w14:textId="77777777" w:rsidR="006D2519" w:rsidRDefault="006D2519" w:rsidP="006D2519">
      <w:pPr>
        <w:numPr>
          <w:ilvl w:val="0"/>
          <w:numId w:val="1"/>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3F061B3D" w14:textId="77777777" w:rsidR="001B14AB" w:rsidRDefault="00AB0FF8">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nacionalidad colombiana están exentos de visa Schengen, será necesario que el pasajero tramite la autorización electrónica de viaje ETIAS, una vez comience a regir por disposición de las autoridades competentes.</w:t>
      </w:r>
    </w:p>
    <w:p w14:paraId="3F061B3E" w14:textId="77777777" w:rsidR="001B14AB" w:rsidRDefault="00AB0FF8">
      <w:pPr>
        <w:numPr>
          <w:ilvl w:val="0"/>
          <w:numId w:val="1"/>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 responsabilidad del pasajero y de la agencia de viajes vendedora revisar la documentación requerida para su viaje, tales como visado, permisos de salida para menores de edad, certificados de vacunación, entre </w:t>
      </w:r>
      <w:r>
        <w:rPr>
          <w:rFonts w:ascii="Times New Roman" w:eastAsia="Times New Roman" w:hAnsi="Times New Roman" w:cs="Times New Roman"/>
          <w:color w:val="000000"/>
        </w:rPr>
        <w:lastRenderedPageBreak/>
        <w:t>otros. Volando Viajes no se hace responsable en caso de ser negado el ingreso al destino por no cumplir con la documentación requerida en migración.</w:t>
      </w:r>
    </w:p>
    <w:p w14:paraId="3F061B3F"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3F061B40" w14:textId="77777777" w:rsidR="001B14AB" w:rsidRDefault="00AB0FF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3F061B41" w14:textId="77777777" w:rsidR="001B14AB" w:rsidRDefault="001B14A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061B42"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3F061B43" w14:textId="77777777" w:rsidR="001B14AB" w:rsidRDefault="00AB0FF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3F061B44" w14:textId="77777777" w:rsidR="001B14AB" w:rsidRDefault="00AB0FF8">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3F061B45" w14:textId="77777777" w:rsidR="001B14AB" w:rsidRDefault="001B14AB">
      <w:pPr>
        <w:pBdr>
          <w:top w:val="nil"/>
          <w:left w:val="nil"/>
          <w:bottom w:val="nil"/>
          <w:right w:val="nil"/>
          <w:between w:val="nil"/>
        </w:pBdr>
        <w:spacing w:after="0" w:line="240" w:lineRule="auto"/>
        <w:rPr>
          <w:rFonts w:ascii="Times New Roman" w:eastAsia="Times New Roman" w:hAnsi="Times New Roman" w:cs="Times New Roman"/>
          <w:color w:val="222222"/>
        </w:rPr>
      </w:pPr>
    </w:p>
    <w:p w14:paraId="3F061B46"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3F061B47" w14:textId="77777777" w:rsidR="001B14AB" w:rsidRDefault="00AB0FF8">
      <w:pPr>
        <w:numPr>
          <w:ilvl w:val="0"/>
          <w:numId w:val="3"/>
        </w:numPr>
        <w:pBdr>
          <w:top w:val="nil"/>
          <w:left w:val="nil"/>
          <w:bottom w:val="nil"/>
          <w:right w:val="nil"/>
          <w:between w:val="nil"/>
        </w:pBdr>
        <w:spacing w:after="0" w:line="240" w:lineRule="auto"/>
        <w:rPr>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3F061B48" w14:textId="77777777" w:rsidR="001B14AB" w:rsidRDefault="001B14AB">
      <w:pPr>
        <w:pBdr>
          <w:top w:val="nil"/>
          <w:left w:val="nil"/>
          <w:bottom w:val="nil"/>
          <w:right w:val="nil"/>
          <w:between w:val="nil"/>
        </w:pBdr>
        <w:spacing w:after="0" w:line="240" w:lineRule="auto"/>
        <w:ind w:left="720"/>
        <w:rPr>
          <w:rFonts w:ascii="Times New Roman" w:eastAsia="Times New Roman" w:hAnsi="Times New Roman" w:cs="Times New Roman"/>
          <w:color w:val="222222"/>
        </w:rPr>
      </w:pPr>
    </w:p>
    <w:p w14:paraId="3F061B49" w14:textId="77777777" w:rsidR="001B14AB" w:rsidRDefault="00AB0FF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3F061B4A" w14:textId="77777777" w:rsidR="001B14AB" w:rsidRDefault="00AB0FF8">
      <w:pPr>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3F061B4B" w14:textId="77777777" w:rsidR="001B14AB" w:rsidRDefault="00AB0FF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5" w:name="_heading=h.gjdgxs" w:colFirst="0" w:colLast="0"/>
      <w:bookmarkEnd w:id="5"/>
      <w:r>
        <w:rPr>
          <w:rFonts w:ascii="Times New Roman" w:eastAsia="Times New Roman" w:hAnsi="Times New Roman" w:cs="Times New Roman"/>
          <w:color w:val="000000"/>
        </w:rPr>
        <w:t xml:space="preserve">Desde el momento de la reserva y hasta 61 días antes de la fecha de salida, un cargo por cancelación del 30% sobre el valor total de la reserva. </w:t>
      </w:r>
    </w:p>
    <w:p w14:paraId="3F061B4C" w14:textId="77777777" w:rsidR="001B14AB" w:rsidRDefault="00AB0FF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3F061B4D" w14:textId="77777777" w:rsidR="001B14AB" w:rsidRDefault="00AB0FF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3F061B4E" w14:textId="77777777" w:rsidR="001B14AB" w:rsidRDefault="00AB0FF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3F061B4F" w14:textId="77777777" w:rsidR="001B14AB" w:rsidRDefault="001B14AB">
      <w:pPr>
        <w:shd w:val="clear" w:color="auto" w:fill="FFFFFF"/>
        <w:spacing w:after="0" w:line="240" w:lineRule="auto"/>
        <w:ind w:left="720"/>
        <w:jc w:val="both"/>
        <w:rPr>
          <w:rFonts w:ascii="Times New Roman" w:eastAsia="Times New Roman" w:hAnsi="Times New Roman" w:cs="Times New Roman"/>
        </w:rPr>
      </w:pPr>
    </w:p>
    <w:p w14:paraId="3F061B50" w14:textId="77777777" w:rsidR="001B14AB" w:rsidRDefault="00AB0FF8">
      <w:pPr>
        <w:shd w:val="clear" w:color="auto" w:fill="FFFFFF"/>
        <w:jc w:val="both"/>
        <w:rPr>
          <w:rFonts w:ascii="Times New Roman" w:eastAsia="Times New Roman" w:hAnsi="Times New Roman" w:cs="Times New Roman"/>
        </w:rPr>
      </w:pPr>
      <w:r>
        <w:rPr>
          <w:rFonts w:ascii="Times New Roman" w:eastAsia="Times New Roman" w:hAnsi="Times New Roman" w:cs="Times New Roman"/>
          <w:color w:val="000000"/>
        </w:rPr>
        <w:t> </w:t>
      </w: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3F061B51" w14:textId="77777777" w:rsidR="001B14AB" w:rsidRDefault="00AB0FF8">
      <w:pPr>
        <w:jc w:val="both"/>
        <w:rPr>
          <w:rFonts w:ascii="Times New Roman" w:eastAsia="Times New Roman" w:hAnsi="Times New Roman" w:cs="Times New Roman"/>
        </w:rPr>
      </w:pPr>
      <w:r>
        <w:rPr>
          <w:rFonts w:ascii="Times New Roman" w:eastAsia="Times New Roman" w:hAnsi="Times New Roman" w:cs="Times New Roman"/>
          <w:b/>
          <w:color w:val="000000"/>
        </w:rPr>
        <w:lastRenderedPageBreak/>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1B14AB">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FA96" w14:textId="77777777" w:rsidR="002C4C4F" w:rsidRDefault="002C4C4F">
      <w:pPr>
        <w:spacing w:after="0" w:line="240" w:lineRule="auto"/>
      </w:pPr>
      <w:r>
        <w:separator/>
      </w:r>
    </w:p>
  </w:endnote>
  <w:endnote w:type="continuationSeparator" w:id="0">
    <w:p w14:paraId="0AE85B77" w14:textId="77777777" w:rsidR="002C4C4F" w:rsidRDefault="002C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Play">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1B5C" w14:textId="77777777" w:rsidR="001B14AB" w:rsidRDefault="00AB0FF8">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3F061B62" wp14:editId="3F061B63">
          <wp:extent cx="5607050" cy="483235"/>
          <wp:effectExtent l="0" t="0" r="0" b="0"/>
          <wp:docPr id="16341442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75FE3" w14:textId="77777777" w:rsidR="002C4C4F" w:rsidRDefault="002C4C4F">
      <w:pPr>
        <w:spacing w:after="0" w:line="240" w:lineRule="auto"/>
      </w:pPr>
      <w:r>
        <w:separator/>
      </w:r>
    </w:p>
  </w:footnote>
  <w:footnote w:type="continuationSeparator" w:id="0">
    <w:p w14:paraId="3DAF383A" w14:textId="77777777" w:rsidR="002C4C4F" w:rsidRDefault="002C4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1B5A" w14:textId="77777777" w:rsidR="001B14AB" w:rsidRDefault="002C4C4F">
    <w:pPr>
      <w:pBdr>
        <w:top w:val="nil"/>
        <w:left w:val="nil"/>
        <w:bottom w:val="nil"/>
        <w:right w:val="nil"/>
        <w:between w:val="nil"/>
      </w:pBdr>
      <w:tabs>
        <w:tab w:val="center" w:pos="4419"/>
        <w:tab w:val="right" w:pos="8838"/>
      </w:tabs>
      <w:spacing w:after="0" w:line="240" w:lineRule="auto"/>
      <w:rPr>
        <w:color w:val="000000"/>
      </w:rPr>
    </w:pPr>
    <w:r>
      <w:rPr>
        <w:color w:val="000000"/>
      </w:rPr>
      <w:pict w14:anchorId="3F061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1B5B" w14:textId="77777777" w:rsidR="001B14AB" w:rsidRDefault="00AB0FF8">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3F061B5F" wp14:editId="3F061B60">
          <wp:extent cx="2242588" cy="511937"/>
          <wp:effectExtent l="0" t="0" r="0" b="0"/>
          <wp:docPr id="1634144278"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2C4C4F">
      <w:rPr>
        <w:color w:val="000000"/>
      </w:rPr>
      <w:pict w14:anchorId="3F061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1B5D" w14:textId="77777777" w:rsidR="001B14AB" w:rsidRDefault="002C4C4F">
    <w:pPr>
      <w:pBdr>
        <w:top w:val="nil"/>
        <w:left w:val="nil"/>
        <w:bottom w:val="nil"/>
        <w:right w:val="nil"/>
        <w:between w:val="nil"/>
      </w:pBdr>
      <w:tabs>
        <w:tab w:val="center" w:pos="4419"/>
        <w:tab w:val="right" w:pos="8838"/>
      </w:tabs>
      <w:spacing w:after="0" w:line="240" w:lineRule="auto"/>
      <w:rPr>
        <w:color w:val="000000"/>
      </w:rPr>
    </w:pPr>
    <w:r>
      <w:rPr>
        <w:color w:val="000000"/>
      </w:rPr>
      <w:pict w14:anchorId="3F061B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65FF1"/>
    <w:multiLevelType w:val="multilevel"/>
    <w:tmpl w:val="9C16820E"/>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C4C0E38"/>
    <w:multiLevelType w:val="multilevel"/>
    <w:tmpl w:val="067ABC2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0F14BFF"/>
    <w:multiLevelType w:val="multilevel"/>
    <w:tmpl w:val="E2C66DE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C886FC4"/>
    <w:multiLevelType w:val="multilevel"/>
    <w:tmpl w:val="17A2F25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46B5CD2"/>
    <w:multiLevelType w:val="multilevel"/>
    <w:tmpl w:val="7B6EB3C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D263507"/>
    <w:multiLevelType w:val="multilevel"/>
    <w:tmpl w:val="5A30377E"/>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0501AC5"/>
    <w:multiLevelType w:val="multilevel"/>
    <w:tmpl w:val="3E42B8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1D7356"/>
    <w:multiLevelType w:val="multilevel"/>
    <w:tmpl w:val="00122A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E4E5696"/>
    <w:multiLevelType w:val="multilevel"/>
    <w:tmpl w:val="D44A93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5"/>
  </w:num>
  <w:num w:numId="4">
    <w:abstractNumId w:val="8"/>
  </w:num>
  <w:num w:numId="5">
    <w:abstractNumId w:val="7"/>
  </w:num>
  <w:num w:numId="6">
    <w:abstractNumId w:val="1"/>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4AB"/>
    <w:rsid w:val="00025630"/>
    <w:rsid w:val="000A4CB4"/>
    <w:rsid w:val="001649C2"/>
    <w:rsid w:val="001A285C"/>
    <w:rsid w:val="001B14AB"/>
    <w:rsid w:val="001C62FD"/>
    <w:rsid w:val="002C4C4F"/>
    <w:rsid w:val="00385313"/>
    <w:rsid w:val="00504400"/>
    <w:rsid w:val="0059566D"/>
    <w:rsid w:val="006D2519"/>
    <w:rsid w:val="007448CB"/>
    <w:rsid w:val="00A02521"/>
    <w:rsid w:val="00AB0FF8"/>
    <w:rsid w:val="00DA047F"/>
    <w:rsid w:val="00DE33B2"/>
    <w:rsid w:val="00E20D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F061A34"/>
  <w15:docId w15:val="{3AC0262E-0AE4-4278-9D7B-88F3A792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paragraph" w:customStyle="1" w:styleId="Default">
    <w:name w:val="Default"/>
    <w:rsid w:val="00133E80"/>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799546">
      <w:bodyDiv w:val="1"/>
      <w:marLeft w:val="0"/>
      <w:marRight w:val="0"/>
      <w:marTop w:val="0"/>
      <w:marBottom w:val="0"/>
      <w:divBdr>
        <w:top w:val="none" w:sz="0" w:space="0" w:color="auto"/>
        <w:left w:val="none" w:sz="0" w:space="0" w:color="auto"/>
        <w:bottom w:val="none" w:sz="0" w:space="0" w:color="auto"/>
        <w:right w:val="none" w:sz="0" w:space="0" w:color="auto"/>
      </w:divBdr>
    </w:div>
    <w:div w:id="744188147">
      <w:bodyDiv w:val="1"/>
      <w:marLeft w:val="0"/>
      <w:marRight w:val="0"/>
      <w:marTop w:val="0"/>
      <w:marBottom w:val="0"/>
      <w:divBdr>
        <w:top w:val="none" w:sz="0" w:space="0" w:color="auto"/>
        <w:left w:val="none" w:sz="0" w:space="0" w:color="auto"/>
        <w:bottom w:val="none" w:sz="0" w:space="0" w:color="auto"/>
        <w:right w:val="none" w:sz="0" w:space="0" w:color="auto"/>
      </w:divBdr>
    </w:div>
    <w:div w:id="1247886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5zjD8gaZR22EZTLsUJsbY52ehNJIF1Rw"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zRRL5iES87a8WATJGJZpCW3hZQ==">CgMxLjAyCWguMzBqMHpsbDIJaC4zem55c2g3MgppZC4xZm9iOXRlMg5oLmd4OW1hZzR5aGo2aDIJaC4xN2RwOHZ1MghoLmdqZGd4czgAciExSkducHRUWjI2UlJYSU1KbmVtRjh3YUc0czVXQm1Delg=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3347</Words>
  <Characters>18413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5</cp:revision>
  <cp:lastPrinted>2026-01-05T19:39:00Z</cp:lastPrinted>
  <dcterms:created xsi:type="dcterms:W3CDTF">2026-05-22T16:10:00Z</dcterms:created>
  <dcterms:modified xsi:type="dcterms:W3CDTF">2026-08-18T22:02:00Z</dcterms:modified>
</cp:coreProperties>
</file>