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1DA514" w14:textId="77777777" w:rsidR="00F01ADB" w:rsidRDefault="00AB35DE">
      <w:pPr>
        <w:pBdr>
          <w:top w:val="nil"/>
          <w:left w:val="nil"/>
          <w:bottom w:val="nil"/>
          <w:right w:val="nil"/>
          <w:between w:val="nil"/>
        </w:pBdr>
        <w:spacing w:after="0" w:line="240" w:lineRule="auto"/>
        <w:ind w:left="720" w:hanging="720"/>
        <w:jc w:val="center"/>
        <w:rPr>
          <w:rFonts w:ascii="Times New Roman" w:eastAsia="Times New Roman" w:hAnsi="Times New Roman" w:cs="Times New Roman"/>
          <w:b/>
          <w:color w:val="000000"/>
          <w:sz w:val="32"/>
          <w:szCs w:val="32"/>
        </w:rPr>
      </w:pPr>
      <w:bookmarkStart w:id="0" w:name="_heading=h.30j0zll" w:colFirst="0" w:colLast="0"/>
      <w:bookmarkEnd w:id="0"/>
      <w:r>
        <w:rPr>
          <w:rFonts w:ascii="Times New Roman" w:eastAsia="Times New Roman" w:hAnsi="Times New Roman" w:cs="Times New Roman"/>
          <w:b/>
          <w:color w:val="000000"/>
          <w:sz w:val="32"/>
          <w:szCs w:val="32"/>
        </w:rPr>
        <w:t>Europa Red (de Londres a Roma)</w:t>
      </w:r>
    </w:p>
    <w:p w14:paraId="1A1DA515" w14:textId="77777777" w:rsidR="00F01ADB" w:rsidRDefault="00AB35DE">
      <w:pPr>
        <w:pBdr>
          <w:top w:val="nil"/>
          <w:left w:val="nil"/>
          <w:bottom w:val="nil"/>
          <w:right w:val="nil"/>
          <w:between w:val="nil"/>
        </w:pBdr>
        <w:spacing w:after="0" w:line="24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12 días / 10 noches</w:t>
      </w:r>
    </w:p>
    <w:p w14:paraId="1A1DA516" w14:textId="77777777" w:rsidR="00F01ADB" w:rsidRDefault="00AB35DE">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Precio DESDE</w:t>
      </w:r>
      <w:r>
        <w:rPr>
          <w:rFonts w:ascii="Times New Roman" w:eastAsia="Times New Roman" w:hAnsi="Times New Roman" w:cs="Times New Roman"/>
          <w:b/>
          <w:color w:val="000000"/>
        </w:rPr>
        <w:t xml:space="preserve"> </w:t>
      </w:r>
      <w:r>
        <w:rPr>
          <w:rFonts w:ascii="Times New Roman" w:eastAsia="Times New Roman" w:hAnsi="Times New Roman" w:cs="Times New Roman"/>
          <w:b/>
          <w:color w:val="FF0000"/>
          <w:sz w:val="28"/>
          <w:szCs w:val="28"/>
        </w:rPr>
        <w:t>USD 1.355</w:t>
      </w:r>
      <w:r>
        <w:rPr>
          <w:rFonts w:ascii="Times New Roman" w:eastAsia="Times New Roman" w:hAnsi="Times New Roman" w:cs="Times New Roman"/>
          <w:b/>
          <w:color w:val="FF0000"/>
        </w:rPr>
        <w:t xml:space="preserve"> </w:t>
      </w:r>
      <w:r>
        <w:rPr>
          <w:rFonts w:ascii="Times New Roman" w:eastAsia="Times New Roman" w:hAnsi="Times New Roman" w:cs="Times New Roman"/>
          <w:b/>
          <w:color w:val="000000"/>
          <w:sz w:val="24"/>
          <w:szCs w:val="24"/>
        </w:rPr>
        <w:t xml:space="preserve">por persona </w:t>
      </w:r>
      <w:r>
        <w:rPr>
          <w:rFonts w:ascii="Times New Roman" w:eastAsia="Times New Roman" w:hAnsi="Times New Roman" w:cs="Times New Roman"/>
          <w:color w:val="000000"/>
          <w:sz w:val="24"/>
          <w:szCs w:val="24"/>
        </w:rPr>
        <w:t>en acomodación doble o triple.</w:t>
      </w:r>
    </w:p>
    <w:p w14:paraId="1A1DA517" w14:textId="77777777" w:rsidR="00F01ADB" w:rsidRDefault="00AB35DE">
      <w:pPr>
        <w:pBdr>
          <w:top w:val="nil"/>
          <w:left w:val="nil"/>
          <w:bottom w:val="nil"/>
          <w:right w:val="nil"/>
          <w:between w:val="nil"/>
        </w:pBdr>
        <w:spacing w:after="0" w:line="240" w:lineRule="auto"/>
        <w:jc w:val="center"/>
        <w:rPr>
          <w:rFonts w:ascii="Times New Roman" w:eastAsia="Times New Roman" w:hAnsi="Times New Roman" w:cs="Times New Roman"/>
          <w:i/>
          <w:color w:val="000000"/>
          <w:sz w:val="20"/>
          <w:szCs w:val="20"/>
        </w:rPr>
      </w:pPr>
      <w:r>
        <w:rPr>
          <w:rFonts w:ascii="Times New Roman" w:eastAsia="Times New Roman" w:hAnsi="Times New Roman" w:cs="Times New Roman"/>
          <w:i/>
          <w:color w:val="000000"/>
        </w:rPr>
        <w:t>Consulte la tarifa que aplica para la fecha de su interés.</w:t>
      </w:r>
    </w:p>
    <w:p w14:paraId="1A1DA518" w14:textId="77777777" w:rsidR="00F01ADB" w:rsidRDefault="00AB35DE">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b/>
          <w:color w:val="000000"/>
        </w:rPr>
        <w:t>Visitando:</w:t>
      </w:r>
      <w:r>
        <w:rPr>
          <w:rFonts w:ascii="Times New Roman" w:eastAsia="Times New Roman" w:hAnsi="Times New Roman" w:cs="Times New Roman"/>
          <w:color w:val="000000"/>
        </w:rPr>
        <w:t xml:space="preserve"> Londres – París – Lucerna – Zúrich – Verona – Venecia – Roma.</w:t>
      </w:r>
    </w:p>
    <w:p w14:paraId="1A1DA519" w14:textId="77777777" w:rsidR="00F01ADB" w:rsidRDefault="00AB35DE">
      <w:pPr>
        <w:pBdr>
          <w:top w:val="nil"/>
          <w:left w:val="nil"/>
          <w:bottom w:val="nil"/>
          <w:right w:val="nil"/>
          <w:between w:val="nil"/>
        </w:pBdr>
        <w:jc w:val="center"/>
        <w:rPr>
          <w:rFonts w:ascii="Times New Roman" w:eastAsia="Times New Roman" w:hAnsi="Times New Roman" w:cs="Times New Roman"/>
          <w:color w:val="000000"/>
        </w:rPr>
      </w:pPr>
      <w:r>
        <w:rPr>
          <w:rFonts w:ascii="Times New Roman" w:eastAsia="Times New Roman" w:hAnsi="Times New Roman" w:cs="Times New Roman"/>
          <w:noProof/>
          <w:color w:val="000000"/>
        </w:rPr>
        <w:drawing>
          <wp:inline distT="0" distB="0" distL="0" distR="0" wp14:anchorId="1A1DA638" wp14:editId="1A1DA639">
            <wp:extent cx="5410200" cy="2565400"/>
            <wp:effectExtent l="0" t="0" r="0" b="6350"/>
            <wp:docPr id="1634144272" name="image5.jpg" descr="Mapa mapa-red-londres-roma"/>
            <wp:cNvGraphicFramePr/>
            <a:graphic xmlns:a="http://schemas.openxmlformats.org/drawingml/2006/main">
              <a:graphicData uri="http://schemas.openxmlformats.org/drawingml/2006/picture">
                <pic:pic xmlns:pic="http://schemas.openxmlformats.org/drawingml/2006/picture">
                  <pic:nvPicPr>
                    <pic:cNvPr id="0" name="image5.jpg" descr="Mapa mapa-red-londres-roma"/>
                    <pic:cNvPicPr preferRelativeResize="0"/>
                  </pic:nvPicPr>
                  <pic:blipFill rotWithShape="1">
                    <a:blip r:embed="rId8"/>
                    <a:srcRect l="6508" t="7443" b="17787"/>
                    <a:stretch/>
                  </pic:blipFill>
                  <pic:spPr bwMode="auto">
                    <a:xfrm>
                      <a:off x="0" y="0"/>
                      <a:ext cx="5410464" cy="2565525"/>
                    </a:xfrm>
                    <a:prstGeom prst="rect">
                      <a:avLst/>
                    </a:prstGeom>
                    <a:ln>
                      <a:noFill/>
                    </a:ln>
                    <a:extLst>
                      <a:ext uri="{53640926-AAD7-44D8-BBD7-CCE9431645EC}">
                        <a14:shadowObscured xmlns:a14="http://schemas.microsoft.com/office/drawing/2010/main"/>
                      </a:ext>
                    </a:extLst>
                  </pic:spPr>
                </pic:pic>
              </a:graphicData>
            </a:graphic>
          </wp:inline>
        </w:drawing>
      </w:r>
    </w:p>
    <w:p w14:paraId="1A1DA51A" w14:textId="77777777" w:rsidR="00F01ADB" w:rsidRDefault="00AB35DE">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ITINERARIO DE VIAJE</w:t>
      </w:r>
    </w:p>
    <w:p w14:paraId="1A1DA51B" w14:textId="77777777" w:rsidR="00F01ADB" w:rsidRDefault="00F01ADB">
      <w:pPr>
        <w:pBdr>
          <w:top w:val="nil"/>
          <w:left w:val="nil"/>
          <w:bottom w:val="nil"/>
          <w:right w:val="nil"/>
          <w:between w:val="nil"/>
        </w:pBdr>
        <w:spacing w:after="0" w:line="240" w:lineRule="auto"/>
        <w:rPr>
          <w:rFonts w:ascii="Times New Roman" w:eastAsia="Times New Roman" w:hAnsi="Times New Roman" w:cs="Times New Roman"/>
          <w:color w:val="000000"/>
        </w:rPr>
      </w:pPr>
    </w:p>
    <w:p w14:paraId="1A1DA51C" w14:textId="77777777" w:rsidR="00F01ADB" w:rsidRDefault="00AB35DE">
      <w:pPr>
        <w:pBdr>
          <w:top w:val="nil"/>
          <w:left w:val="nil"/>
          <w:bottom w:val="nil"/>
          <w:right w:val="nil"/>
          <w:between w:val="nil"/>
        </w:pBd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DÍA 1: COLOMBIA • LONDRES (domingo)</w:t>
      </w:r>
    </w:p>
    <w:p w14:paraId="1A1DA51D" w14:textId="77777777" w:rsidR="00F01ADB" w:rsidRDefault="00AB35DE">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Embarque en vuelo intercontinental (no incluido) hacia </w:t>
      </w:r>
      <w:r>
        <w:rPr>
          <w:rFonts w:ascii="Times New Roman" w:eastAsia="Times New Roman" w:hAnsi="Times New Roman" w:cs="Times New Roman"/>
          <w:b/>
          <w:color w:val="000000"/>
        </w:rPr>
        <w:t>Londres</w:t>
      </w:r>
      <w:r>
        <w:rPr>
          <w:rFonts w:ascii="Times New Roman" w:eastAsia="Times New Roman" w:hAnsi="Times New Roman" w:cs="Times New Roman"/>
          <w:color w:val="000000"/>
        </w:rPr>
        <w:t>. Noche a bordo.</w:t>
      </w:r>
    </w:p>
    <w:p w14:paraId="1A1DA51E" w14:textId="77777777" w:rsidR="00F01ADB" w:rsidRDefault="00F01ADB">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1A1DA51F" w14:textId="77777777" w:rsidR="00F01ADB" w:rsidRDefault="00AB35DE">
      <w:pPr>
        <w:pBdr>
          <w:top w:val="nil"/>
          <w:left w:val="nil"/>
          <w:bottom w:val="nil"/>
          <w:right w:val="nil"/>
          <w:between w:val="nil"/>
        </w:pBd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DÍA 2: LONDRES (lunes)</w:t>
      </w:r>
    </w:p>
    <w:p w14:paraId="1A1DA520" w14:textId="77777777" w:rsidR="00F01ADB" w:rsidRDefault="00AB35DE">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Llegada al aeropuerto de Londres. Traslado al hotel. Alojamiento.</w:t>
      </w:r>
    </w:p>
    <w:p w14:paraId="1A1DA521" w14:textId="77777777" w:rsidR="00F01ADB" w:rsidRDefault="00F01ADB">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1A1DA522" w14:textId="77777777" w:rsidR="00F01ADB" w:rsidRDefault="00AB35DE">
      <w:pPr>
        <w:pBdr>
          <w:top w:val="nil"/>
          <w:left w:val="nil"/>
          <w:bottom w:val="nil"/>
          <w:right w:val="nil"/>
          <w:between w:val="nil"/>
        </w:pBd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DÍA 3: LONDRES (martes)</w:t>
      </w:r>
    </w:p>
    <w:p w14:paraId="1A1DA523" w14:textId="77777777" w:rsidR="00F01ADB" w:rsidRDefault="00AB35DE">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Desayuno y recorrido por la ciudad donde conoceremos las principales avenidas, plazas y monumentos. Descubriremos lugares como </w:t>
      </w:r>
      <w:r>
        <w:rPr>
          <w:rFonts w:ascii="Times New Roman" w:eastAsia="Times New Roman" w:hAnsi="Times New Roman" w:cs="Times New Roman"/>
          <w:b/>
          <w:color w:val="000000"/>
        </w:rPr>
        <w:t>Hyde Park</w:t>
      </w:r>
      <w:r>
        <w:rPr>
          <w:rFonts w:ascii="Times New Roman" w:eastAsia="Times New Roman" w:hAnsi="Times New Roman" w:cs="Times New Roman"/>
          <w:color w:val="000000"/>
        </w:rPr>
        <w:t xml:space="preserve">, </w:t>
      </w:r>
      <w:r>
        <w:rPr>
          <w:rFonts w:ascii="Times New Roman" w:eastAsia="Times New Roman" w:hAnsi="Times New Roman" w:cs="Times New Roman"/>
          <w:b/>
          <w:color w:val="000000"/>
        </w:rPr>
        <w:t>Kensington</w:t>
      </w:r>
      <w:r>
        <w:rPr>
          <w:rFonts w:ascii="Times New Roman" w:eastAsia="Times New Roman" w:hAnsi="Times New Roman" w:cs="Times New Roman"/>
          <w:color w:val="000000"/>
        </w:rPr>
        <w:t xml:space="preserve">, </w:t>
      </w:r>
      <w:r>
        <w:rPr>
          <w:rFonts w:ascii="Times New Roman" w:eastAsia="Times New Roman" w:hAnsi="Times New Roman" w:cs="Times New Roman"/>
          <w:b/>
          <w:color w:val="000000"/>
        </w:rPr>
        <w:t>Piccadilly Circus</w:t>
      </w:r>
      <w:r>
        <w:rPr>
          <w:rFonts w:ascii="Times New Roman" w:eastAsia="Times New Roman" w:hAnsi="Times New Roman" w:cs="Times New Roman"/>
          <w:color w:val="000000"/>
        </w:rPr>
        <w:t xml:space="preserve">, </w:t>
      </w:r>
      <w:r>
        <w:rPr>
          <w:rFonts w:ascii="Times New Roman" w:eastAsia="Times New Roman" w:hAnsi="Times New Roman" w:cs="Times New Roman"/>
          <w:b/>
          <w:color w:val="000000"/>
        </w:rPr>
        <w:t>Regent St.</w:t>
      </w:r>
      <w:r>
        <w:rPr>
          <w:rFonts w:ascii="Times New Roman" w:eastAsia="Times New Roman" w:hAnsi="Times New Roman" w:cs="Times New Roman"/>
          <w:color w:val="000000"/>
        </w:rPr>
        <w:t xml:space="preserve">, </w:t>
      </w:r>
      <w:r>
        <w:rPr>
          <w:rFonts w:ascii="Times New Roman" w:eastAsia="Times New Roman" w:hAnsi="Times New Roman" w:cs="Times New Roman"/>
          <w:b/>
          <w:color w:val="000000"/>
        </w:rPr>
        <w:t>Oxford St.</w:t>
      </w:r>
      <w:r>
        <w:rPr>
          <w:rFonts w:ascii="Times New Roman" w:eastAsia="Times New Roman" w:hAnsi="Times New Roman" w:cs="Times New Roman"/>
          <w:color w:val="000000"/>
        </w:rPr>
        <w:t xml:space="preserve">, el </w:t>
      </w:r>
      <w:r>
        <w:rPr>
          <w:rFonts w:ascii="Times New Roman" w:eastAsia="Times New Roman" w:hAnsi="Times New Roman" w:cs="Times New Roman"/>
          <w:b/>
          <w:color w:val="000000"/>
        </w:rPr>
        <w:t>Parlamento</w:t>
      </w:r>
      <w:r>
        <w:rPr>
          <w:rFonts w:ascii="Times New Roman" w:eastAsia="Times New Roman" w:hAnsi="Times New Roman" w:cs="Times New Roman"/>
          <w:color w:val="000000"/>
        </w:rPr>
        <w:t xml:space="preserve"> con su famoso </w:t>
      </w:r>
      <w:r>
        <w:rPr>
          <w:rFonts w:ascii="Times New Roman" w:eastAsia="Times New Roman" w:hAnsi="Times New Roman" w:cs="Times New Roman"/>
          <w:b/>
          <w:color w:val="000000"/>
        </w:rPr>
        <w:t>Big Ben</w:t>
      </w:r>
      <w:r>
        <w:rPr>
          <w:rFonts w:ascii="Times New Roman" w:eastAsia="Times New Roman" w:hAnsi="Times New Roman" w:cs="Times New Roman"/>
          <w:color w:val="000000"/>
        </w:rPr>
        <w:t xml:space="preserve">, en el </w:t>
      </w:r>
      <w:r>
        <w:rPr>
          <w:rFonts w:ascii="Times New Roman" w:eastAsia="Times New Roman" w:hAnsi="Times New Roman" w:cs="Times New Roman"/>
          <w:b/>
          <w:color w:val="000000"/>
        </w:rPr>
        <w:t xml:space="preserve">Palacio de Buckingham </w:t>
      </w:r>
      <w:r>
        <w:rPr>
          <w:rFonts w:ascii="Times New Roman" w:eastAsia="Times New Roman" w:hAnsi="Times New Roman" w:cs="Times New Roman"/>
          <w:color w:val="000000"/>
        </w:rPr>
        <w:t xml:space="preserve">asistiremos al famoso cambio de la Guardia Real (si se realiza y/o el tiempo lo permite). Descubriremos diferentes puentes de la ciudad y la </w:t>
      </w:r>
      <w:r>
        <w:rPr>
          <w:rFonts w:ascii="Times New Roman" w:eastAsia="Times New Roman" w:hAnsi="Times New Roman" w:cs="Times New Roman"/>
          <w:b/>
          <w:color w:val="000000"/>
        </w:rPr>
        <w:t>Abadía de Westminster</w:t>
      </w:r>
      <w:r>
        <w:rPr>
          <w:rFonts w:ascii="Times New Roman" w:eastAsia="Times New Roman" w:hAnsi="Times New Roman" w:cs="Times New Roman"/>
          <w:color w:val="000000"/>
        </w:rPr>
        <w:t xml:space="preserve">. Tarde libre. Recomendaremos realizar la excursión </w:t>
      </w:r>
      <w:r>
        <w:rPr>
          <w:rFonts w:ascii="Times New Roman" w:eastAsia="Times New Roman" w:hAnsi="Times New Roman" w:cs="Times New Roman"/>
          <w:b/>
          <w:color w:val="000000"/>
        </w:rPr>
        <w:t>(opcional)</w:t>
      </w:r>
      <w:r>
        <w:rPr>
          <w:rFonts w:ascii="Times New Roman" w:eastAsia="Times New Roman" w:hAnsi="Times New Roman" w:cs="Times New Roman"/>
          <w:color w:val="000000"/>
        </w:rPr>
        <w:t xml:space="preserve"> al </w:t>
      </w:r>
      <w:r>
        <w:rPr>
          <w:rFonts w:ascii="Times New Roman" w:eastAsia="Times New Roman" w:hAnsi="Times New Roman" w:cs="Times New Roman"/>
          <w:b/>
          <w:color w:val="000000"/>
        </w:rPr>
        <w:t>Este de Londres,</w:t>
      </w:r>
      <w:r>
        <w:rPr>
          <w:rFonts w:ascii="Times New Roman" w:eastAsia="Times New Roman" w:hAnsi="Times New Roman" w:cs="Times New Roman"/>
          <w:color w:val="000000"/>
        </w:rPr>
        <w:t xml:space="preserve"> barrio financiero. Cruzaremos el </w:t>
      </w:r>
      <w:r>
        <w:rPr>
          <w:rFonts w:ascii="Times New Roman" w:eastAsia="Times New Roman" w:hAnsi="Times New Roman" w:cs="Times New Roman"/>
          <w:b/>
          <w:color w:val="000000"/>
        </w:rPr>
        <w:t>Puente de Londres</w:t>
      </w:r>
      <w:r>
        <w:rPr>
          <w:rFonts w:ascii="Times New Roman" w:eastAsia="Times New Roman" w:hAnsi="Times New Roman" w:cs="Times New Roman"/>
          <w:color w:val="000000"/>
        </w:rPr>
        <w:t xml:space="preserve">, conoceremos el Támesis y descubriremos la transformación de esta parte de la ciudad. Alojamiento. </w:t>
      </w:r>
    </w:p>
    <w:p w14:paraId="1A1DA524" w14:textId="77777777" w:rsidR="00F01ADB" w:rsidRDefault="00F01ADB">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1A1DA525" w14:textId="77777777" w:rsidR="00F01ADB" w:rsidRDefault="00AB35DE">
      <w:pPr>
        <w:pBdr>
          <w:top w:val="nil"/>
          <w:left w:val="nil"/>
          <w:bottom w:val="nil"/>
          <w:right w:val="nil"/>
          <w:between w:val="nil"/>
        </w:pBd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DÍA 4: LONDRES • PARÍS (miércoles) 470 km</w:t>
      </w:r>
    </w:p>
    <w:p w14:paraId="1A1DA526" w14:textId="77777777" w:rsidR="00F01ADB" w:rsidRDefault="00AB35DE">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Desayuno y salida hacia el puerto de </w:t>
      </w:r>
      <w:r>
        <w:rPr>
          <w:rFonts w:ascii="Times New Roman" w:eastAsia="Times New Roman" w:hAnsi="Times New Roman" w:cs="Times New Roman"/>
          <w:b/>
          <w:color w:val="000000"/>
        </w:rPr>
        <w:t>Dover </w:t>
      </w:r>
      <w:r>
        <w:rPr>
          <w:rFonts w:ascii="Times New Roman" w:eastAsia="Times New Roman" w:hAnsi="Times New Roman" w:cs="Times New Roman"/>
          <w:color w:val="000000"/>
        </w:rPr>
        <w:t>para embarcar en el ferry y después de 75 minutos de travesía llegar al puerto de </w:t>
      </w:r>
      <w:r>
        <w:rPr>
          <w:rFonts w:ascii="Times New Roman" w:eastAsia="Times New Roman" w:hAnsi="Times New Roman" w:cs="Times New Roman"/>
          <w:b/>
          <w:color w:val="000000"/>
        </w:rPr>
        <w:t>Calais</w:t>
      </w:r>
      <w:r>
        <w:rPr>
          <w:rFonts w:ascii="Times New Roman" w:eastAsia="Times New Roman" w:hAnsi="Times New Roman" w:cs="Times New Roman"/>
          <w:color w:val="000000"/>
        </w:rPr>
        <w:t>. Desembarque y continuación a </w:t>
      </w:r>
      <w:r>
        <w:rPr>
          <w:rFonts w:ascii="Times New Roman" w:eastAsia="Times New Roman" w:hAnsi="Times New Roman" w:cs="Times New Roman"/>
          <w:b/>
          <w:color w:val="000000"/>
        </w:rPr>
        <w:t>París</w:t>
      </w:r>
      <w:r>
        <w:rPr>
          <w:rFonts w:ascii="Times New Roman" w:eastAsia="Times New Roman" w:hAnsi="Times New Roman" w:cs="Times New Roman"/>
          <w:color w:val="000000"/>
        </w:rPr>
        <w:t xml:space="preserve">. Llegada y alojamiento. Por la noche realizaremos la excursión </w:t>
      </w:r>
      <w:r>
        <w:rPr>
          <w:rFonts w:ascii="Times New Roman" w:eastAsia="Times New Roman" w:hAnsi="Times New Roman" w:cs="Times New Roman"/>
          <w:b/>
          <w:color w:val="000000"/>
        </w:rPr>
        <w:t>(opcional)</w:t>
      </w:r>
      <w:r>
        <w:rPr>
          <w:rFonts w:ascii="Times New Roman" w:eastAsia="Times New Roman" w:hAnsi="Times New Roman" w:cs="Times New Roman"/>
          <w:color w:val="000000"/>
        </w:rPr>
        <w:t xml:space="preserve"> para navegar en un </w:t>
      </w:r>
      <w:r>
        <w:rPr>
          <w:rFonts w:ascii="Times New Roman" w:eastAsia="Times New Roman" w:hAnsi="Times New Roman" w:cs="Times New Roman"/>
          <w:b/>
          <w:color w:val="000000"/>
        </w:rPr>
        <w:t>crucero por el río Sena</w:t>
      </w:r>
      <w:r>
        <w:rPr>
          <w:rFonts w:ascii="Times New Roman" w:eastAsia="Times New Roman" w:hAnsi="Times New Roman" w:cs="Times New Roman"/>
          <w:color w:val="000000"/>
        </w:rPr>
        <w:t xml:space="preserve">, continuando con un recorrido completo de </w:t>
      </w:r>
      <w:r>
        <w:rPr>
          <w:rFonts w:ascii="Times New Roman" w:eastAsia="Times New Roman" w:hAnsi="Times New Roman" w:cs="Times New Roman"/>
          <w:b/>
          <w:color w:val="000000"/>
        </w:rPr>
        <w:t>París iluminado</w:t>
      </w:r>
      <w:r>
        <w:rPr>
          <w:rFonts w:ascii="Times New Roman" w:eastAsia="Times New Roman" w:hAnsi="Times New Roman" w:cs="Times New Roman"/>
          <w:color w:val="000000"/>
        </w:rPr>
        <w:t>.</w:t>
      </w:r>
    </w:p>
    <w:p w14:paraId="1A1DA527" w14:textId="77777777" w:rsidR="0004411E" w:rsidRDefault="0004411E">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1A1DA528" w14:textId="77777777" w:rsidR="00F01ADB" w:rsidRDefault="00AB35DE">
      <w:pPr>
        <w:pBdr>
          <w:top w:val="nil"/>
          <w:left w:val="nil"/>
          <w:bottom w:val="nil"/>
          <w:right w:val="nil"/>
          <w:between w:val="nil"/>
        </w:pBdr>
        <w:spacing w:after="0" w:line="240" w:lineRule="auto"/>
        <w:jc w:val="both"/>
        <w:rPr>
          <w:rFonts w:ascii="Times New Roman" w:eastAsia="Times New Roman" w:hAnsi="Times New Roman" w:cs="Times New Roman"/>
          <w:b/>
          <w:color w:val="000000"/>
        </w:rPr>
      </w:pPr>
      <w:bookmarkStart w:id="1" w:name="_heading=h.ql3dzk2l5q9m" w:colFirst="0" w:colLast="0"/>
      <w:bookmarkEnd w:id="1"/>
      <w:r>
        <w:rPr>
          <w:rFonts w:ascii="Times New Roman" w:eastAsia="Times New Roman" w:hAnsi="Times New Roman" w:cs="Times New Roman"/>
          <w:b/>
          <w:color w:val="000000"/>
        </w:rPr>
        <w:t>DÍA 5: PARÍS (jueves)</w:t>
      </w:r>
    </w:p>
    <w:p w14:paraId="1A1DA529" w14:textId="77777777" w:rsidR="00F01ADB" w:rsidRDefault="00AB35DE">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Después del desayuno saldremos a recorrer la </w:t>
      </w:r>
      <w:r>
        <w:rPr>
          <w:rFonts w:ascii="Times New Roman" w:eastAsia="Times New Roman" w:hAnsi="Times New Roman" w:cs="Times New Roman"/>
          <w:b/>
          <w:color w:val="000000"/>
        </w:rPr>
        <w:t>“Ciudad del Amor”,</w:t>
      </w:r>
      <w:r>
        <w:rPr>
          <w:rFonts w:ascii="Times New Roman" w:eastAsia="Times New Roman" w:hAnsi="Times New Roman" w:cs="Times New Roman"/>
          <w:color w:val="000000"/>
        </w:rPr>
        <w:t xml:space="preserve"> pasando por la </w:t>
      </w:r>
      <w:r>
        <w:rPr>
          <w:rFonts w:ascii="Times New Roman" w:eastAsia="Times New Roman" w:hAnsi="Times New Roman" w:cs="Times New Roman"/>
          <w:b/>
          <w:color w:val="000000"/>
        </w:rPr>
        <w:t>Avenida de los Campos Elíseos</w:t>
      </w:r>
      <w:r>
        <w:rPr>
          <w:rFonts w:ascii="Times New Roman" w:eastAsia="Times New Roman" w:hAnsi="Times New Roman" w:cs="Times New Roman"/>
          <w:color w:val="000000"/>
        </w:rPr>
        <w:t xml:space="preserve">, la </w:t>
      </w:r>
      <w:r>
        <w:rPr>
          <w:rFonts w:ascii="Times New Roman" w:eastAsia="Times New Roman" w:hAnsi="Times New Roman" w:cs="Times New Roman"/>
          <w:b/>
          <w:color w:val="000000"/>
        </w:rPr>
        <w:t>Plaza de la Concordia</w:t>
      </w:r>
      <w:r>
        <w:rPr>
          <w:rFonts w:ascii="Times New Roman" w:eastAsia="Times New Roman" w:hAnsi="Times New Roman" w:cs="Times New Roman"/>
          <w:color w:val="000000"/>
        </w:rPr>
        <w:t xml:space="preserve">, el </w:t>
      </w:r>
      <w:r>
        <w:rPr>
          <w:rFonts w:ascii="Times New Roman" w:eastAsia="Times New Roman" w:hAnsi="Times New Roman" w:cs="Times New Roman"/>
          <w:b/>
          <w:color w:val="000000"/>
        </w:rPr>
        <w:t>Arco del Triunfo</w:t>
      </w:r>
      <w:r>
        <w:rPr>
          <w:rFonts w:ascii="Times New Roman" w:eastAsia="Times New Roman" w:hAnsi="Times New Roman" w:cs="Times New Roman"/>
          <w:color w:val="000000"/>
        </w:rPr>
        <w:t xml:space="preserve">, la </w:t>
      </w:r>
      <w:r>
        <w:rPr>
          <w:rFonts w:ascii="Times New Roman" w:eastAsia="Times New Roman" w:hAnsi="Times New Roman" w:cs="Times New Roman"/>
          <w:b/>
          <w:color w:val="000000"/>
        </w:rPr>
        <w:t>Asamblea Nacional</w:t>
      </w:r>
      <w:r>
        <w:rPr>
          <w:rFonts w:ascii="Times New Roman" w:eastAsia="Times New Roman" w:hAnsi="Times New Roman" w:cs="Times New Roman"/>
          <w:color w:val="000000"/>
        </w:rPr>
        <w:t xml:space="preserve">, la </w:t>
      </w:r>
      <w:r>
        <w:rPr>
          <w:rFonts w:ascii="Times New Roman" w:eastAsia="Times New Roman" w:hAnsi="Times New Roman" w:cs="Times New Roman"/>
          <w:b/>
          <w:color w:val="000000"/>
        </w:rPr>
        <w:t>Ópera</w:t>
      </w:r>
      <w:r>
        <w:rPr>
          <w:rFonts w:ascii="Times New Roman" w:eastAsia="Times New Roman" w:hAnsi="Times New Roman" w:cs="Times New Roman"/>
          <w:color w:val="000000"/>
        </w:rPr>
        <w:t xml:space="preserve">, el </w:t>
      </w:r>
      <w:r>
        <w:rPr>
          <w:rFonts w:ascii="Times New Roman" w:eastAsia="Times New Roman" w:hAnsi="Times New Roman" w:cs="Times New Roman"/>
          <w:b/>
          <w:color w:val="000000"/>
        </w:rPr>
        <w:t>Museo del Louvre</w:t>
      </w:r>
      <w:r>
        <w:rPr>
          <w:rFonts w:ascii="Times New Roman" w:eastAsia="Times New Roman" w:hAnsi="Times New Roman" w:cs="Times New Roman"/>
          <w:color w:val="000000"/>
        </w:rPr>
        <w:t xml:space="preserve">, los </w:t>
      </w:r>
      <w:r>
        <w:rPr>
          <w:rFonts w:ascii="Times New Roman" w:eastAsia="Times New Roman" w:hAnsi="Times New Roman" w:cs="Times New Roman"/>
          <w:b/>
          <w:color w:val="000000"/>
        </w:rPr>
        <w:t>Inválidos</w:t>
      </w:r>
      <w:r>
        <w:rPr>
          <w:rFonts w:ascii="Times New Roman" w:eastAsia="Times New Roman" w:hAnsi="Times New Roman" w:cs="Times New Roman"/>
          <w:color w:val="000000"/>
        </w:rPr>
        <w:t xml:space="preserve">, el </w:t>
      </w:r>
      <w:r>
        <w:rPr>
          <w:rFonts w:ascii="Times New Roman" w:eastAsia="Times New Roman" w:hAnsi="Times New Roman" w:cs="Times New Roman"/>
          <w:b/>
          <w:color w:val="000000"/>
        </w:rPr>
        <w:t>Campo de Marte</w:t>
      </w:r>
      <w:r>
        <w:rPr>
          <w:rFonts w:ascii="Times New Roman" w:eastAsia="Times New Roman" w:hAnsi="Times New Roman" w:cs="Times New Roman"/>
          <w:color w:val="000000"/>
        </w:rPr>
        <w:t xml:space="preserve">, la </w:t>
      </w:r>
      <w:r>
        <w:rPr>
          <w:rFonts w:ascii="Times New Roman" w:eastAsia="Times New Roman" w:hAnsi="Times New Roman" w:cs="Times New Roman"/>
          <w:b/>
          <w:color w:val="000000"/>
        </w:rPr>
        <w:t>Torre Eiffel</w:t>
      </w:r>
      <w:r>
        <w:rPr>
          <w:rFonts w:ascii="Times New Roman" w:eastAsia="Times New Roman" w:hAnsi="Times New Roman" w:cs="Times New Roman"/>
          <w:color w:val="000000"/>
        </w:rPr>
        <w:t xml:space="preserve">, etc. Por la tarde, les propondremos la excursión </w:t>
      </w:r>
      <w:r>
        <w:rPr>
          <w:rFonts w:ascii="Times New Roman" w:eastAsia="Times New Roman" w:hAnsi="Times New Roman" w:cs="Times New Roman"/>
          <w:b/>
          <w:color w:val="000000"/>
        </w:rPr>
        <w:t>(opcional)</w:t>
      </w:r>
      <w:r>
        <w:rPr>
          <w:rFonts w:ascii="Times New Roman" w:eastAsia="Times New Roman" w:hAnsi="Times New Roman" w:cs="Times New Roman"/>
          <w:color w:val="000000"/>
        </w:rPr>
        <w:t xml:space="preserve"> que nos llevará a </w:t>
      </w:r>
      <w:r>
        <w:rPr>
          <w:rFonts w:ascii="Times New Roman" w:eastAsia="Times New Roman" w:hAnsi="Times New Roman" w:cs="Times New Roman"/>
          <w:b/>
          <w:color w:val="000000"/>
        </w:rPr>
        <w:t>Montmartre</w:t>
      </w:r>
      <w:r>
        <w:rPr>
          <w:rFonts w:ascii="Times New Roman" w:eastAsia="Times New Roman" w:hAnsi="Times New Roman" w:cs="Times New Roman"/>
          <w:color w:val="000000"/>
        </w:rPr>
        <w:t xml:space="preserve">. Sus pequeñas y empinadas callejuelas constituyen un entramado que alberga desde </w:t>
      </w:r>
      <w:r>
        <w:rPr>
          <w:rFonts w:ascii="Times New Roman" w:eastAsia="Times New Roman" w:hAnsi="Times New Roman" w:cs="Times New Roman"/>
          <w:color w:val="000000"/>
        </w:rPr>
        <w:lastRenderedPageBreak/>
        <w:t xml:space="preserve">los más antiguos cabarets hasta la maravillosa </w:t>
      </w:r>
      <w:r>
        <w:rPr>
          <w:rFonts w:ascii="Times New Roman" w:eastAsia="Times New Roman" w:hAnsi="Times New Roman" w:cs="Times New Roman"/>
          <w:b/>
          <w:color w:val="000000"/>
        </w:rPr>
        <w:t>Basílica del Sagrado Corazón de Jesús</w:t>
      </w:r>
      <w:r>
        <w:rPr>
          <w:rFonts w:ascii="Times New Roman" w:eastAsia="Times New Roman" w:hAnsi="Times New Roman" w:cs="Times New Roman"/>
          <w:color w:val="000000"/>
        </w:rPr>
        <w:t xml:space="preserve">. A continuación, realizaremos un paseo por el </w:t>
      </w:r>
      <w:r>
        <w:rPr>
          <w:rFonts w:ascii="Times New Roman" w:eastAsia="Times New Roman" w:hAnsi="Times New Roman" w:cs="Times New Roman"/>
          <w:b/>
          <w:color w:val="000000"/>
        </w:rPr>
        <w:t>Barrio Latino</w:t>
      </w:r>
      <w:r>
        <w:rPr>
          <w:rFonts w:ascii="Times New Roman" w:eastAsia="Times New Roman" w:hAnsi="Times New Roman" w:cs="Times New Roman"/>
          <w:color w:val="000000"/>
        </w:rPr>
        <w:t xml:space="preserve">. Tendremos también una vista espectacular de la </w:t>
      </w:r>
      <w:r>
        <w:rPr>
          <w:rFonts w:ascii="Times New Roman" w:eastAsia="Times New Roman" w:hAnsi="Times New Roman" w:cs="Times New Roman"/>
          <w:b/>
          <w:color w:val="000000"/>
        </w:rPr>
        <w:t>Catedral de Notre Dame</w:t>
      </w:r>
      <w:r>
        <w:rPr>
          <w:rFonts w:ascii="Times New Roman" w:eastAsia="Times New Roman" w:hAnsi="Times New Roman" w:cs="Times New Roman"/>
          <w:color w:val="000000"/>
        </w:rPr>
        <w:t xml:space="preserve">, donde entenderemos el porqué de su importancia mundial. Alojamiento. </w:t>
      </w:r>
    </w:p>
    <w:p w14:paraId="1A1DA52A" w14:textId="77777777" w:rsidR="00F01ADB" w:rsidRDefault="00F01ADB">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1A1DA52B" w14:textId="77777777" w:rsidR="00F01ADB" w:rsidRDefault="00AB35DE">
      <w:pPr>
        <w:pBdr>
          <w:top w:val="nil"/>
          <w:left w:val="nil"/>
          <w:bottom w:val="nil"/>
          <w:right w:val="nil"/>
          <w:between w:val="nil"/>
        </w:pBd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DÍA 6: PARÍS (viernes)</w:t>
      </w:r>
    </w:p>
    <w:p w14:paraId="1A1DA52C" w14:textId="77777777" w:rsidR="00F01ADB" w:rsidRDefault="00AB35DE">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Después del desayuno recomendaremos la excursión </w:t>
      </w:r>
      <w:r>
        <w:rPr>
          <w:rFonts w:ascii="Times New Roman" w:eastAsia="Times New Roman" w:hAnsi="Times New Roman" w:cs="Times New Roman"/>
          <w:b/>
          <w:color w:val="000000"/>
        </w:rPr>
        <w:t>(opcional)</w:t>
      </w:r>
      <w:r>
        <w:rPr>
          <w:rFonts w:ascii="Times New Roman" w:eastAsia="Times New Roman" w:hAnsi="Times New Roman" w:cs="Times New Roman"/>
          <w:color w:val="000000"/>
        </w:rPr>
        <w:t xml:space="preserve"> al </w:t>
      </w:r>
      <w:r>
        <w:rPr>
          <w:rFonts w:ascii="Times New Roman" w:eastAsia="Times New Roman" w:hAnsi="Times New Roman" w:cs="Times New Roman"/>
          <w:b/>
          <w:color w:val="000000"/>
        </w:rPr>
        <w:t xml:space="preserve">Palacio de Versalles </w:t>
      </w:r>
      <w:r>
        <w:rPr>
          <w:rFonts w:ascii="Times New Roman" w:eastAsia="Times New Roman" w:hAnsi="Times New Roman" w:cs="Times New Roman"/>
          <w:color w:val="000000"/>
        </w:rPr>
        <w:t xml:space="preserve">y sus jardines. Realizaremos una visita interior de los aposentos reales (con </w:t>
      </w:r>
      <w:r>
        <w:rPr>
          <w:rFonts w:ascii="Times New Roman" w:eastAsia="Times New Roman" w:hAnsi="Times New Roman" w:cs="Times New Roman"/>
          <w:b/>
          <w:color w:val="000000"/>
        </w:rPr>
        <w:t>entrada preferente</w:t>
      </w:r>
      <w:r>
        <w:rPr>
          <w:rFonts w:ascii="Times New Roman" w:eastAsia="Times New Roman" w:hAnsi="Times New Roman" w:cs="Times New Roman"/>
          <w:color w:val="000000"/>
        </w:rPr>
        <w:t xml:space="preserve">). Descubriremos también los espectaculares </w:t>
      </w:r>
      <w:r>
        <w:rPr>
          <w:rFonts w:ascii="Times New Roman" w:eastAsia="Times New Roman" w:hAnsi="Times New Roman" w:cs="Times New Roman"/>
          <w:b/>
          <w:color w:val="000000"/>
        </w:rPr>
        <w:t>Jardines de Palacio</w:t>
      </w:r>
      <w:r>
        <w:rPr>
          <w:rFonts w:ascii="Times New Roman" w:eastAsia="Times New Roman" w:hAnsi="Times New Roman" w:cs="Times New Roman"/>
          <w:color w:val="000000"/>
        </w:rPr>
        <w:t xml:space="preserve">. Regreso a </w:t>
      </w:r>
      <w:r>
        <w:rPr>
          <w:rFonts w:ascii="Times New Roman" w:eastAsia="Times New Roman" w:hAnsi="Times New Roman" w:cs="Times New Roman"/>
          <w:b/>
          <w:color w:val="000000"/>
        </w:rPr>
        <w:t>París</w:t>
      </w:r>
      <w:r>
        <w:rPr>
          <w:rFonts w:ascii="Times New Roman" w:eastAsia="Times New Roman" w:hAnsi="Times New Roman" w:cs="Times New Roman"/>
          <w:color w:val="000000"/>
        </w:rPr>
        <w:t>. Alojamiento.</w:t>
      </w:r>
    </w:p>
    <w:p w14:paraId="1A1DA52D" w14:textId="77777777" w:rsidR="00F01ADB" w:rsidRDefault="00F01ADB">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1A1DA52E" w14:textId="77777777" w:rsidR="00F01ADB" w:rsidRDefault="00AB35DE">
      <w:pPr>
        <w:pBdr>
          <w:top w:val="nil"/>
          <w:left w:val="nil"/>
          <w:bottom w:val="nil"/>
          <w:right w:val="nil"/>
          <w:between w:val="nil"/>
        </w:pBd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DÍA 7: PARÍS • LUCERNA • ZÚRICH (sábado) 720 km</w:t>
      </w:r>
    </w:p>
    <w:p w14:paraId="1A1DA52F" w14:textId="77777777" w:rsidR="00F01ADB" w:rsidRDefault="00AB35DE">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Desayuno. A primera hora de la mañana saldremos hacia </w:t>
      </w:r>
      <w:r>
        <w:rPr>
          <w:rFonts w:ascii="Times New Roman" w:eastAsia="Times New Roman" w:hAnsi="Times New Roman" w:cs="Times New Roman"/>
          <w:b/>
          <w:color w:val="000000"/>
        </w:rPr>
        <w:t>Lucerna</w:t>
      </w:r>
      <w:r>
        <w:rPr>
          <w:rFonts w:ascii="Times New Roman" w:eastAsia="Times New Roman" w:hAnsi="Times New Roman" w:cs="Times New Roman"/>
          <w:color w:val="000000"/>
        </w:rPr>
        <w:t xml:space="preserve">. La ciudad se encuentra a orillas del Lago de los Cuatro Cantones y el río Reuss, con su conocido </w:t>
      </w:r>
      <w:r>
        <w:rPr>
          <w:rFonts w:ascii="Times New Roman" w:eastAsia="Times New Roman" w:hAnsi="Times New Roman" w:cs="Times New Roman"/>
          <w:b/>
          <w:color w:val="000000"/>
        </w:rPr>
        <w:t>Puente de la Capilla</w:t>
      </w:r>
      <w:r>
        <w:rPr>
          <w:rFonts w:ascii="Times New Roman" w:eastAsia="Times New Roman" w:hAnsi="Times New Roman" w:cs="Times New Roman"/>
          <w:color w:val="000000"/>
        </w:rPr>
        <w:t xml:space="preserve">. Tiempo libre y continuación a </w:t>
      </w:r>
      <w:r>
        <w:rPr>
          <w:rFonts w:ascii="Times New Roman" w:eastAsia="Times New Roman" w:hAnsi="Times New Roman" w:cs="Times New Roman"/>
          <w:b/>
          <w:color w:val="000000"/>
        </w:rPr>
        <w:t>Zúrich</w:t>
      </w:r>
      <w:r>
        <w:rPr>
          <w:rFonts w:ascii="Times New Roman" w:eastAsia="Times New Roman" w:hAnsi="Times New Roman" w:cs="Times New Roman"/>
          <w:color w:val="000000"/>
        </w:rPr>
        <w:t>. Alojamiento.</w:t>
      </w:r>
    </w:p>
    <w:p w14:paraId="1A1DA530" w14:textId="77777777" w:rsidR="00F01ADB" w:rsidRDefault="00F01ADB">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1A1DA531" w14:textId="77777777" w:rsidR="00F01ADB" w:rsidRDefault="00AB35DE">
      <w:pPr>
        <w:pBdr>
          <w:top w:val="nil"/>
          <w:left w:val="nil"/>
          <w:bottom w:val="nil"/>
          <w:right w:val="nil"/>
          <w:between w:val="nil"/>
        </w:pBd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DÍA 8: ZÚRICH • VERONA • VENECIA (domingo) 540 km</w:t>
      </w:r>
    </w:p>
    <w:p w14:paraId="1A1DA532" w14:textId="77777777" w:rsidR="00F01ADB" w:rsidRDefault="00AB35DE">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Desayuno y salida hacia la romántica y medieval ciudad de </w:t>
      </w:r>
      <w:r>
        <w:rPr>
          <w:rFonts w:ascii="Times New Roman" w:eastAsia="Times New Roman" w:hAnsi="Times New Roman" w:cs="Times New Roman"/>
          <w:b/>
          <w:color w:val="000000"/>
        </w:rPr>
        <w:t>Verona</w:t>
      </w:r>
      <w:r>
        <w:rPr>
          <w:rFonts w:ascii="Times New Roman" w:eastAsia="Times New Roman" w:hAnsi="Times New Roman" w:cs="Times New Roman"/>
          <w:color w:val="000000"/>
        </w:rPr>
        <w:t xml:space="preserve">, inmortalizada por la historia de Romeo y Julieta. Tiempo libre. Posibilidad de realizar la </w:t>
      </w:r>
      <w:r>
        <w:rPr>
          <w:rFonts w:ascii="Times New Roman" w:eastAsia="Times New Roman" w:hAnsi="Times New Roman" w:cs="Times New Roman"/>
          <w:b/>
          <w:color w:val="000000"/>
        </w:rPr>
        <w:t>visita de la ciudad (opcional)</w:t>
      </w:r>
      <w:r>
        <w:rPr>
          <w:rFonts w:ascii="Times New Roman" w:eastAsia="Times New Roman" w:hAnsi="Times New Roman" w:cs="Times New Roman"/>
          <w:color w:val="000000"/>
        </w:rPr>
        <w:t xml:space="preserve">. Continuación a </w:t>
      </w:r>
      <w:r>
        <w:rPr>
          <w:rFonts w:ascii="Times New Roman" w:eastAsia="Times New Roman" w:hAnsi="Times New Roman" w:cs="Times New Roman"/>
          <w:b/>
          <w:color w:val="000000"/>
        </w:rPr>
        <w:t>Venecia</w:t>
      </w:r>
      <w:r>
        <w:rPr>
          <w:rFonts w:ascii="Times New Roman" w:eastAsia="Times New Roman" w:hAnsi="Times New Roman" w:cs="Times New Roman"/>
          <w:color w:val="000000"/>
        </w:rPr>
        <w:t>. Llegada y alojamiento.</w:t>
      </w:r>
    </w:p>
    <w:p w14:paraId="1A1DA533" w14:textId="77777777" w:rsidR="00F01ADB" w:rsidRDefault="00F01ADB">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1A1DA534" w14:textId="77777777" w:rsidR="00F01ADB" w:rsidRDefault="00AB35DE">
      <w:pPr>
        <w:pBdr>
          <w:top w:val="nil"/>
          <w:left w:val="nil"/>
          <w:bottom w:val="nil"/>
          <w:right w:val="nil"/>
          <w:between w:val="nil"/>
        </w:pBd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DÍA 9: VENECIA • ROMA (lunes) 527 km</w:t>
      </w:r>
    </w:p>
    <w:p w14:paraId="1A1DA535" w14:textId="77777777" w:rsidR="00F01ADB" w:rsidRDefault="00AB35DE">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Después del desayuno nos dejaremos maravillar por la ciudad de las 118 islas con sus más de 400 puentes. Tiempo libre para recorrer el </w:t>
      </w:r>
      <w:r>
        <w:rPr>
          <w:rFonts w:ascii="Times New Roman" w:eastAsia="Times New Roman" w:hAnsi="Times New Roman" w:cs="Times New Roman"/>
          <w:b/>
          <w:color w:val="000000"/>
        </w:rPr>
        <w:t xml:space="preserve">Puente de los Suspiros </w:t>
      </w:r>
      <w:r>
        <w:rPr>
          <w:rFonts w:ascii="Times New Roman" w:eastAsia="Times New Roman" w:hAnsi="Times New Roman" w:cs="Times New Roman"/>
          <w:color w:val="000000"/>
        </w:rPr>
        <w:t xml:space="preserve">y la </w:t>
      </w:r>
      <w:r>
        <w:rPr>
          <w:rFonts w:ascii="Times New Roman" w:eastAsia="Times New Roman" w:hAnsi="Times New Roman" w:cs="Times New Roman"/>
          <w:b/>
          <w:color w:val="000000"/>
        </w:rPr>
        <w:t>Plaza de San Marcos</w:t>
      </w:r>
      <w:r>
        <w:rPr>
          <w:rFonts w:ascii="Times New Roman" w:eastAsia="Times New Roman" w:hAnsi="Times New Roman" w:cs="Times New Roman"/>
          <w:color w:val="000000"/>
        </w:rPr>
        <w:t xml:space="preserve">, con su incomparable escenario donde destaca la </w:t>
      </w:r>
      <w:r>
        <w:rPr>
          <w:rFonts w:ascii="Times New Roman" w:eastAsia="Times New Roman" w:hAnsi="Times New Roman" w:cs="Times New Roman"/>
          <w:b/>
          <w:color w:val="000000"/>
        </w:rPr>
        <w:t>Basílica</w:t>
      </w:r>
      <w:r>
        <w:rPr>
          <w:rFonts w:ascii="Times New Roman" w:eastAsia="Times New Roman" w:hAnsi="Times New Roman" w:cs="Times New Roman"/>
          <w:color w:val="000000"/>
        </w:rPr>
        <w:t xml:space="preserve">, joya de la arquitectura. Tiempo libre. Para los que gusten, organizaremos una </w:t>
      </w:r>
      <w:r>
        <w:rPr>
          <w:rFonts w:ascii="Times New Roman" w:eastAsia="Times New Roman" w:hAnsi="Times New Roman" w:cs="Times New Roman"/>
          <w:b/>
          <w:color w:val="000000"/>
        </w:rPr>
        <w:t>serenata musical en góndolas (opcional)</w:t>
      </w:r>
      <w:r>
        <w:rPr>
          <w:rFonts w:ascii="Times New Roman" w:eastAsia="Times New Roman" w:hAnsi="Times New Roman" w:cs="Times New Roman"/>
          <w:color w:val="000000"/>
        </w:rPr>
        <w:t xml:space="preserve">. Más tarde, salida hacia </w:t>
      </w:r>
      <w:r>
        <w:rPr>
          <w:rFonts w:ascii="Times New Roman" w:eastAsia="Times New Roman" w:hAnsi="Times New Roman" w:cs="Times New Roman"/>
          <w:b/>
          <w:color w:val="000000"/>
        </w:rPr>
        <w:t>Roma</w:t>
      </w:r>
      <w:r>
        <w:rPr>
          <w:rFonts w:ascii="Times New Roman" w:eastAsia="Times New Roman" w:hAnsi="Times New Roman" w:cs="Times New Roman"/>
          <w:color w:val="000000"/>
        </w:rPr>
        <w:t>. Alojamiento.</w:t>
      </w:r>
    </w:p>
    <w:p w14:paraId="1A1DA536" w14:textId="77777777" w:rsidR="00F01ADB" w:rsidRDefault="00F01ADB">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1A1DA537" w14:textId="77777777" w:rsidR="00F01ADB" w:rsidRPr="0004411E" w:rsidRDefault="00AB35DE">
      <w:pPr>
        <w:pBdr>
          <w:top w:val="nil"/>
          <w:left w:val="nil"/>
          <w:bottom w:val="nil"/>
          <w:right w:val="nil"/>
          <w:between w:val="nil"/>
        </w:pBd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DÍA 10: ROMA (martes)</w:t>
      </w:r>
    </w:p>
    <w:p w14:paraId="1A1DA538" w14:textId="77777777" w:rsidR="0004411E" w:rsidRPr="00EF05BC" w:rsidRDefault="0004411E" w:rsidP="0004411E">
      <w:pPr>
        <w:jc w:val="both"/>
        <w:rPr>
          <w:rFonts w:ascii="Times New Roman" w:hAnsi="Times New Roman" w:cs="Times New Roman"/>
          <w:color w:val="000000" w:themeColor="text1"/>
        </w:rPr>
      </w:pPr>
      <w:r w:rsidRPr="002165A4">
        <w:rPr>
          <w:rFonts w:ascii="Times New Roman" w:hAnsi="Times New Roman" w:cs="Times New Roman"/>
          <w:color w:val="000000" w:themeColor="text1"/>
        </w:rPr>
        <w:t xml:space="preserve">Después del desayuno realizaremos la visita de la ciudad. Admiraremos la inconfundible figura del </w:t>
      </w:r>
      <w:r w:rsidRPr="002165A4">
        <w:rPr>
          <w:rFonts w:ascii="Times New Roman" w:hAnsi="Times New Roman" w:cs="Times New Roman"/>
          <w:b/>
          <w:bCs/>
          <w:color w:val="000000" w:themeColor="text1"/>
        </w:rPr>
        <w:t>Anfiteatro Flavio</w:t>
      </w:r>
      <w:r w:rsidRPr="002165A4">
        <w:rPr>
          <w:rFonts w:ascii="Times New Roman" w:hAnsi="Times New Roman" w:cs="Times New Roman"/>
          <w:color w:val="000000" w:themeColor="text1"/>
        </w:rPr>
        <w:t>, más conocido como “</w:t>
      </w:r>
      <w:r w:rsidRPr="002165A4">
        <w:rPr>
          <w:rFonts w:ascii="Times New Roman" w:hAnsi="Times New Roman" w:cs="Times New Roman"/>
          <w:b/>
          <w:bCs/>
          <w:color w:val="000000" w:themeColor="text1"/>
        </w:rPr>
        <w:t>El Coliseo</w:t>
      </w:r>
      <w:r w:rsidRPr="002165A4">
        <w:rPr>
          <w:rFonts w:ascii="Times New Roman" w:hAnsi="Times New Roman" w:cs="Times New Roman"/>
          <w:color w:val="000000" w:themeColor="text1"/>
        </w:rPr>
        <w:t xml:space="preserve">”. Pasaremos también por el </w:t>
      </w:r>
      <w:r w:rsidRPr="002165A4">
        <w:rPr>
          <w:rFonts w:ascii="Times New Roman" w:hAnsi="Times New Roman" w:cs="Times New Roman"/>
          <w:b/>
          <w:bCs/>
          <w:color w:val="000000" w:themeColor="text1"/>
        </w:rPr>
        <w:t>Circo Máximo</w:t>
      </w:r>
      <w:r w:rsidRPr="002165A4">
        <w:rPr>
          <w:rFonts w:ascii="Times New Roman" w:hAnsi="Times New Roman" w:cs="Times New Roman"/>
          <w:color w:val="000000" w:themeColor="text1"/>
        </w:rPr>
        <w:t xml:space="preserve"> y la </w:t>
      </w:r>
      <w:r w:rsidRPr="002165A4">
        <w:rPr>
          <w:rFonts w:ascii="Times New Roman" w:hAnsi="Times New Roman" w:cs="Times New Roman"/>
          <w:b/>
          <w:bCs/>
          <w:color w:val="000000" w:themeColor="text1"/>
        </w:rPr>
        <w:t>Basílica</w:t>
      </w:r>
      <w:r w:rsidRPr="002165A4">
        <w:rPr>
          <w:rFonts w:ascii="Times New Roman" w:hAnsi="Times New Roman" w:cs="Times New Roman"/>
          <w:color w:val="000000" w:themeColor="text1"/>
        </w:rPr>
        <w:t xml:space="preserve"> patriarcal </w:t>
      </w:r>
      <w:r w:rsidRPr="002165A4">
        <w:rPr>
          <w:rFonts w:ascii="Times New Roman" w:hAnsi="Times New Roman" w:cs="Times New Roman"/>
          <w:b/>
          <w:bCs/>
          <w:color w:val="000000" w:themeColor="text1"/>
        </w:rPr>
        <w:t>de Santa María la</w:t>
      </w:r>
      <w:r w:rsidRPr="002165A4">
        <w:rPr>
          <w:rFonts w:ascii="Times New Roman" w:hAnsi="Times New Roman" w:cs="Times New Roman"/>
          <w:color w:val="000000" w:themeColor="text1"/>
        </w:rPr>
        <w:t xml:space="preserve"> </w:t>
      </w:r>
      <w:r w:rsidRPr="002165A4">
        <w:rPr>
          <w:rFonts w:ascii="Times New Roman" w:hAnsi="Times New Roman" w:cs="Times New Roman"/>
          <w:b/>
          <w:bCs/>
          <w:color w:val="000000" w:themeColor="text1"/>
        </w:rPr>
        <w:t>Mayor</w:t>
      </w:r>
      <w:r w:rsidRPr="002165A4">
        <w:rPr>
          <w:rFonts w:ascii="Times New Roman" w:hAnsi="Times New Roman" w:cs="Times New Roman"/>
          <w:color w:val="000000" w:themeColor="text1"/>
        </w:rPr>
        <w:t xml:space="preserve">. A continuación, atravesando el río Tíber, llegaremos al </w:t>
      </w:r>
      <w:r w:rsidRPr="002165A4">
        <w:rPr>
          <w:rFonts w:ascii="Times New Roman" w:hAnsi="Times New Roman" w:cs="Times New Roman"/>
          <w:b/>
          <w:bCs/>
          <w:color w:val="000000" w:themeColor="text1"/>
        </w:rPr>
        <w:t>Vaticano</w:t>
      </w:r>
      <w:r w:rsidRPr="002165A4">
        <w:rPr>
          <w:rFonts w:ascii="Times New Roman" w:hAnsi="Times New Roman" w:cs="Times New Roman"/>
          <w:color w:val="000000" w:themeColor="text1"/>
        </w:rPr>
        <w:t xml:space="preserve">. Tiempo libre. A continuación, les propondremos la excursión opcional a la </w:t>
      </w:r>
      <w:r w:rsidRPr="002165A4">
        <w:rPr>
          <w:rFonts w:ascii="Times New Roman" w:hAnsi="Times New Roman" w:cs="Times New Roman"/>
          <w:b/>
          <w:bCs/>
          <w:color w:val="000000" w:themeColor="text1"/>
        </w:rPr>
        <w:t>Roma Barroca</w:t>
      </w:r>
      <w:r w:rsidRPr="002165A4">
        <w:rPr>
          <w:rFonts w:ascii="Times New Roman" w:hAnsi="Times New Roman" w:cs="Times New Roman"/>
          <w:color w:val="000000" w:themeColor="text1"/>
        </w:rPr>
        <w:t xml:space="preserve">, descendiendo del bus cerca del </w:t>
      </w:r>
      <w:r w:rsidRPr="002165A4">
        <w:rPr>
          <w:rFonts w:ascii="Times New Roman" w:hAnsi="Times New Roman" w:cs="Times New Roman"/>
          <w:b/>
          <w:bCs/>
          <w:color w:val="000000" w:themeColor="text1"/>
        </w:rPr>
        <w:t>Coliseo</w:t>
      </w:r>
      <w:r w:rsidRPr="002165A4">
        <w:rPr>
          <w:rFonts w:ascii="Times New Roman" w:hAnsi="Times New Roman" w:cs="Times New Roman"/>
          <w:color w:val="000000" w:themeColor="text1"/>
        </w:rPr>
        <w:t xml:space="preserve"> para admirar esta obra incomparable con 2000 años de historia. Tras las explicaciones de nuestro guía y del tiempo libre para tomar las mejores fotos de recuerdo, pasearemos hasta la </w:t>
      </w:r>
      <w:r w:rsidRPr="002165A4">
        <w:rPr>
          <w:rFonts w:ascii="Times New Roman" w:hAnsi="Times New Roman" w:cs="Times New Roman"/>
          <w:b/>
          <w:bCs/>
          <w:color w:val="000000" w:themeColor="text1"/>
        </w:rPr>
        <w:t>Fontana de Trevi</w:t>
      </w:r>
      <w:r w:rsidRPr="002165A4">
        <w:rPr>
          <w:rFonts w:ascii="Times New Roman" w:hAnsi="Times New Roman" w:cs="Times New Roman"/>
          <w:color w:val="000000" w:themeColor="text1"/>
        </w:rPr>
        <w:t xml:space="preserve">. Descubriremos el </w:t>
      </w:r>
      <w:r w:rsidRPr="002165A4">
        <w:rPr>
          <w:rFonts w:ascii="Times New Roman" w:hAnsi="Times New Roman" w:cs="Times New Roman"/>
          <w:b/>
          <w:bCs/>
          <w:color w:val="000000" w:themeColor="text1"/>
        </w:rPr>
        <w:t>Panteón de Agripa</w:t>
      </w:r>
      <w:r w:rsidRPr="002165A4">
        <w:rPr>
          <w:rFonts w:ascii="Times New Roman" w:hAnsi="Times New Roman" w:cs="Times New Roman"/>
          <w:color w:val="000000" w:themeColor="text1"/>
        </w:rPr>
        <w:t xml:space="preserve"> y la </w:t>
      </w:r>
      <w:r w:rsidRPr="002165A4">
        <w:rPr>
          <w:rFonts w:ascii="Times New Roman" w:hAnsi="Times New Roman" w:cs="Times New Roman"/>
          <w:b/>
          <w:bCs/>
          <w:color w:val="000000" w:themeColor="text1"/>
        </w:rPr>
        <w:t>Plaza Navona</w:t>
      </w:r>
      <w:r w:rsidRPr="002165A4">
        <w:rPr>
          <w:rFonts w:ascii="Times New Roman" w:hAnsi="Times New Roman" w:cs="Times New Roman"/>
          <w:color w:val="000000" w:themeColor="text1"/>
        </w:rPr>
        <w:t xml:space="preserve">, situada en el emplazamiento de lo que fue el estadio Domiciano, y es hoy punto de encuentro para turistas y romanos. Por la tarde, les propondremos realizar la excursión opcional al Estado más pequeño del mundo con apenas 44 hectáreas, pero con un patrimonio cultural universal inconmensurable. Esta visita nos llevará por la grandeza de los </w:t>
      </w:r>
      <w:r w:rsidRPr="002165A4">
        <w:rPr>
          <w:rFonts w:ascii="Times New Roman" w:hAnsi="Times New Roman" w:cs="Times New Roman"/>
          <w:b/>
          <w:bCs/>
          <w:color w:val="000000" w:themeColor="text1"/>
        </w:rPr>
        <w:t>Museos Vaticanos</w:t>
      </w:r>
      <w:r w:rsidRPr="002165A4">
        <w:rPr>
          <w:rFonts w:ascii="Times New Roman" w:hAnsi="Times New Roman" w:cs="Times New Roman"/>
          <w:color w:val="000000" w:themeColor="text1"/>
        </w:rPr>
        <w:t xml:space="preserve"> (con </w:t>
      </w:r>
      <w:r w:rsidRPr="002165A4">
        <w:rPr>
          <w:rFonts w:ascii="Times New Roman" w:hAnsi="Times New Roman" w:cs="Times New Roman"/>
          <w:b/>
          <w:bCs/>
          <w:color w:val="000000" w:themeColor="text1"/>
        </w:rPr>
        <w:t>entrada preferente</w:t>
      </w:r>
      <w:r w:rsidRPr="002165A4">
        <w:rPr>
          <w:rFonts w:ascii="Times New Roman" w:hAnsi="Times New Roman" w:cs="Times New Roman"/>
          <w:color w:val="000000" w:themeColor="text1"/>
        </w:rPr>
        <w:t xml:space="preserve">) hasta llegar a la </w:t>
      </w:r>
      <w:r w:rsidRPr="002165A4">
        <w:rPr>
          <w:rFonts w:ascii="Times New Roman" w:hAnsi="Times New Roman" w:cs="Times New Roman"/>
          <w:b/>
          <w:bCs/>
          <w:color w:val="000000" w:themeColor="text1"/>
        </w:rPr>
        <w:t>Capilla</w:t>
      </w:r>
      <w:r w:rsidRPr="002165A4">
        <w:rPr>
          <w:rFonts w:ascii="Times New Roman" w:hAnsi="Times New Roman" w:cs="Times New Roman"/>
          <w:color w:val="000000" w:themeColor="text1"/>
        </w:rPr>
        <w:t xml:space="preserve"> </w:t>
      </w:r>
      <w:r w:rsidRPr="002165A4">
        <w:rPr>
          <w:rFonts w:ascii="Times New Roman" w:hAnsi="Times New Roman" w:cs="Times New Roman"/>
          <w:b/>
          <w:bCs/>
          <w:color w:val="000000" w:themeColor="text1"/>
        </w:rPr>
        <w:t>Sixtina</w:t>
      </w:r>
      <w:r w:rsidRPr="002165A4">
        <w:rPr>
          <w:rFonts w:ascii="Times New Roman" w:hAnsi="Times New Roman" w:cs="Times New Roman"/>
          <w:color w:val="000000" w:themeColor="text1"/>
        </w:rPr>
        <w:t xml:space="preserve">. Admiraremos los dos momentos de </w:t>
      </w:r>
      <w:r w:rsidRPr="002165A4">
        <w:rPr>
          <w:rFonts w:ascii="Times New Roman" w:hAnsi="Times New Roman" w:cs="Times New Roman"/>
          <w:b/>
          <w:bCs/>
          <w:color w:val="000000" w:themeColor="text1"/>
        </w:rPr>
        <w:t>Miguel Ángel</w:t>
      </w:r>
      <w:r w:rsidRPr="002165A4">
        <w:rPr>
          <w:rFonts w:ascii="Times New Roman" w:hAnsi="Times New Roman" w:cs="Times New Roman"/>
          <w:color w:val="000000" w:themeColor="text1"/>
        </w:rPr>
        <w:t xml:space="preserve">: la </w:t>
      </w:r>
      <w:r w:rsidRPr="002165A4">
        <w:rPr>
          <w:rFonts w:ascii="Times New Roman" w:hAnsi="Times New Roman" w:cs="Times New Roman"/>
          <w:b/>
          <w:bCs/>
          <w:color w:val="000000" w:themeColor="text1"/>
        </w:rPr>
        <w:t>Bóveda</w:t>
      </w:r>
      <w:r w:rsidRPr="002165A4">
        <w:rPr>
          <w:rFonts w:ascii="Times New Roman" w:hAnsi="Times New Roman" w:cs="Times New Roman"/>
          <w:color w:val="000000" w:themeColor="text1"/>
        </w:rPr>
        <w:t xml:space="preserve"> (con 33 años) y </w:t>
      </w:r>
      <w:r w:rsidRPr="002165A4">
        <w:rPr>
          <w:rFonts w:ascii="Times New Roman" w:hAnsi="Times New Roman" w:cs="Times New Roman"/>
          <w:b/>
          <w:bCs/>
          <w:color w:val="000000" w:themeColor="text1"/>
        </w:rPr>
        <w:t>El Juicio Final</w:t>
      </w:r>
      <w:r w:rsidRPr="002165A4">
        <w:rPr>
          <w:rFonts w:ascii="Times New Roman" w:hAnsi="Times New Roman" w:cs="Times New Roman"/>
          <w:color w:val="000000" w:themeColor="text1"/>
        </w:rPr>
        <w:t xml:space="preserve"> (ya con 60 años). Alojamiento.</w:t>
      </w:r>
    </w:p>
    <w:p w14:paraId="1A1DA539" w14:textId="77777777" w:rsidR="00F01ADB" w:rsidRDefault="00AB35DE">
      <w:pPr>
        <w:pBdr>
          <w:top w:val="nil"/>
          <w:left w:val="nil"/>
          <w:bottom w:val="nil"/>
          <w:right w:val="nil"/>
          <w:between w:val="nil"/>
        </w:pBd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DÍA 11: ROMA (miércoles) </w:t>
      </w:r>
    </w:p>
    <w:p w14:paraId="1A1DA53A" w14:textId="77777777" w:rsidR="00F01ADB" w:rsidRDefault="00AB35DE">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Desayuno y día libre. Posibilidad de realizar la visita </w:t>
      </w:r>
      <w:r>
        <w:rPr>
          <w:rFonts w:ascii="Times New Roman" w:eastAsia="Times New Roman" w:hAnsi="Times New Roman" w:cs="Times New Roman"/>
          <w:b/>
          <w:color w:val="000000"/>
        </w:rPr>
        <w:t>(opcional)</w:t>
      </w:r>
      <w:r>
        <w:rPr>
          <w:rFonts w:ascii="Times New Roman" w:eastAsia="Times New Roman" w:hAnsi="Times New Roman" w:cs="Times New Roman"/>
          <w:color w:val="000000"/>
        </w:rPr>
        <w:t xml:space="preserve"> de día completo a </w:t>
      </w:r>
      <w:r>
        <w:rPr>
          <w:rFonts w:ascii="Times New Roman" w:eastAsia="Times New Roman" w:hAnsi="Times New Roman" w:cs="Times New Roman"/>
          <w:b/>
          <w:color w:val="000000"/>
        </w:rPr>
        <w:t>Nápoles y Capri o Nápoles y Pompeya (de acuerdo con la temporada)</w:t>
      </w:r>
      <w:r>
        <w:rPr>
          <w:rFonts w:ascii="Times New Roman" w:eastAsia="Times New Roman" w:hAnsi="Times New Roman" w:cs="Times New Roman"/>
          <w:color w:val="000000"/>
        </w:rPr>
        <w:t>. Alojamiento.</w:t>
      </w:r>
    </w:p>
    <w:p w14:paraId="1A1DA53B" w14:textId="77777777" w:rsidR="0004411E" w:rsidRDefault="0004411E">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1A1DA53C" w14:textId="77777777" w:rsidR="00F01ADB" w:rsidRDefault="00AB35DE">
      <w:pPr>
        <w:pBdr>
          <w:top w:val="nil"/>
          <w:left w:val="nil"/>
          <w:bottom w:val="nil"/>
          <w:right w:val="nil"/>
          <w:between w:val="nil"/>
        </w:pBd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DÍA 12: ROMA (jueves)</w:t>
      </w:r>
    </w:p>
    <w:p w14:paraId="1A1DA53D" w14:textId="77777777" w:rsidR="00F01ADB" w:rsidRDefault="00AB35DE">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Desayuno.  A la hora oportuna traslado por cuenta de los pasajeros al aeropuerto de Roma para tomar vuelo (no incluido) a su próximo destino.</w:t>
      </w:r>
    </w:p>
    <w:p w14:paraId="1A1DA53E" w14:textId="77777777" w:rsidR="00F01ADB" w:rsidRDefault="00AB35DE">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¡FIN DE LOS SERVICIOS!</w:t>
      </w:r>
    </w:p>
    <w:p w14:paraId="1A1DA53F" w14:textId="77777777" w:rsidR="00F01ADB" w:rsidRDefault="00F01ADB">
      <w:pPr>
        <w:pBdr>
          <w:top w:val="nil"/>
          <w:left w:val="nil"/>
          <w:bottom w:val="single" w:sz="12" w:space="1" w:color="000000"/>
          <w:right w:val="nil"/>
          <w:between w:val="nil"/>
        </w:pBdr>
        <w:jc w:val="center"/>
        <w:rPr>
          <w:rFonts w:ascii="Times New Roman" w:eastAsia="Times New Roman" w:hAnsi="Times New Roman" w:cs="Times New Roman"/>
          <w:b/>
          <w:color w:val="000000"/>
        </w:rPr>
      </w:pPr>
    </w:p>
    <w:p w14:paraId="1A1DA540" w14:textId="77777777" w:rsidR="00467CF2" w:rsidRDefault="00467CF2">
      <w:pPr>
        <w:pBdr>
          <w:top w:val="nil"/>
          <w:left w:val="nil"/>
          <w:bottom w:val="nil"/>
          <w:right w:val="nil"/>
          <w:between w:val="nil"/>
        </w:pBdr>
        <w:spacing w:after="0" w:line="240" w:lineRule="auto"/>
        <w:rPr>
          <w:rFonts w:ascii="Times New Roman" w:eastAsia="Times New Roman" w:hAnsi="Times New Roman" w:cs="Times New Roman"/>
          <w:b/>
          <w:color w:val="000000"/>
        </w:rPr>
      </w:pPr>
    </w:p>
    <w:p w14:paraId="1A1DA541" w14:textId="77777777" w:rsidR="00F01ADB" w:rsidRDefault="00AB35DE">
      <w:pPr>
        <w:pBdr>
          <w:top w:val="nil"/>
          <w:left w:val="nil"/>
          <w:bottom w:val="nil"/>
          <w:right w:val="nil"/>
          <w:between w:val="nil"/>
        </w:pBd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lastRenderedPageBreak/>
        <w:t>Servicios incluidos:</w:t>
      </w:r>
    </w:p>
    <w:p w14:paraId="1A1DA542" w14:textId="77777777" w:rsidR="00F01ADB" w:rsidRDefault="00AB35DE">
      <w:pPr>
        <w:numPr>
          <w:ilvl w:val="0"/>
          <w:numId w:val="5"/>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Alojamiento 2 noches en Londres, 3 noches en París, 1 noche en Zúrich, 1 noche en Venecia y 3 noches en Roma, en hoteles de categoría turista mencionados o similares. </w:t>
      </w:r>
    </w:p>
    <w:p w14:paraId="1A1DA543" w14:textId="77777777" w:rsidR="00F01ADB" w:rsidRDefault="00AB35DE">
      <w:pPr>
        <w:numPr>
          <w:ilvl w:val="0"/>
          <w:numId w:val="5"/>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Desayuno diario en los hoteles.</w:t>
      </w:r>
    </w:p>
    <w:p w14:paraId="1A1DA544" w14:textId="77777777" w:rsidR="00F01ADB" w:rsidRDefault="00AB35DE">
      <w:pPr>
        <w:numPr>
          <w:ilvl w:val="0"/>
          <w:numId w:val="5"/>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Traslado Aeropuerto Internacional de Londres Heathrow – hotel previsto o similar, en horario diurno y en servicio compartido. </w:t>
      </w:r>
    </w:p>
    <w:p w14:paraId="1A1DA545" w14:textId="77777777" w:rsidR="00F01ADB" w:rsidRDefault="00AB35DE">
      <w:pPr>
        <w:numPr>
          <w:ilvl w:val="0"/>
          <w:numId w:val="5"/>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Visitas panorámicas en Londres, París y Roma, con guías locales y en servicio compartido.</w:t>
      </w:r>
    </w:p>
    <w:p w14:paraId="1A1DA546" w14:textId="77777777" w:rsidR="00F01ADB" w:rsidRDefault="00AB35DE">
      <w:pPr>
        <w:numPr>
          <w:ilvl w:val="0"/>
          <w:numId w:val="5"/>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Autobús de lujo durante todo el recorrido (equipaje permitido por pasajero: 1 maleta de 23 Kg y 1 morral personal de 8 Kg).</w:t>
      </w:r>
    </w:p>
    <w:p w14:paraId="1A1DA547" w14:textId="77777777" w:rsidR="00F01ADB" w:rsidRDefault="00AB35DE">
      <w:pPr>
        <w:numPr>
          <w:ilvl w:val="0"/>
          <w:numId w:val="5"/>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Impuestos y tasas hoteleras. </w:t>
      </w:r>
    </w:p>
    <w:p w14:paraId="1A1DA548" w14:textId="77777777" w:rsidR="00F01ADB" w:rsidRDefault="00AB35DE">
      <w:pPr>
        <w:numPr>
          <w:ilvl w:val="0"/>
          <w:numId w:val="5"/>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Guía acompañante durante todo el recorrido.</w:t>
      </w:r>
    </w:p>
    <w:p w14:paraId="1A1DA549" w14:textId="77777777" w:rsidR="00F01ADB" w:rsidRDefault="00AB35DE">
      <w:pPr>
        <w:numPr>
          <w:ilvl w:val="0"/>
          <w:numId w:val="5"/>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Audioguía durante las excursiones.</w:t>
      </w:r>
    </w:p>
    <w:p w14:paraId="1A1DA54A" w14:textId="77777777" w:rsidR="00F01ADB" w:rsidRDefault="00AB35DE">
      <w:pPr>
        <w:numPr>
          <w:ilvl w:val="0"/>
          <w:numId w:val="5"/>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Servicios en compartido.</w:t>
      </w:r>
    </w:p>
    <w:p w14:paraId="1A1DA54B" w14:textId="77777777" w:rsidR="00F01ADB" w:rsidRDefault="00F01ADB">
      <w:pPr>
        <w:pBdr>
          <w:top w:val="nil"/>
          <w:left w:val="nil"/>
          <w:bottom w:val="nil"/>
          <w:right w:val="nil"/>
          <w:between w:val="nil"/>
        </w:pBdr>
        <w:spacing w:after="0" w:line="240" w:lineRule="auto"/>
        <w:ind w:left="720"/>
        <w:jc w:val="both"/>
        <w:rPr>
          <w:rFonts w:ascii="Times New Roman" w:eastAsia="Times New Roman" w:hAnsi="Times New Roman" w:cs="Times New Roman"/>
          <w:color w:val="000000"/>
        </w:rPr>
      </w:pPr>
    </w:p>
    <w:p w14:paraId="1A1DA54C" w14:textId="77777777" w:rsidR="00F01ADB" w:rsidRDefault="00AB35DE">
      <w:pPr>
        <w:pBdr>
          <w:top w:val="nil"/>
          <w:left w:val="nil"/>
          <w:bottom w:val="nil"/>
          <w:right w:val="nil"/>
          <w:between w:val="nil"/>
        </w:pBd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Servicios no incluidos:</w:t>
      </w:r>
    </w:p>
    <w:p w14:paraId="1A1DA54D" w14:textId="27F26737" w:rsidR="00F01ADB" w:rsidRDefault="00AB35DE">
      <w:pPr>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Gastos bancarios del 2% para pagos efectuados en moneda extranjera y 3</w:t>
      </w:r>
      <w:r w:rsidR="001B4148">
        <w:rPr>
          <w:rFonts w:ascii="Times New Roman" w:eastAsia="Times New Roman" w:hAnsi="Times New Roman" w:cs="Times New Roman"/>
          <w:color w:val="000000"/>
        </w:rPr>
        <w:t>.5</w:t>
      </w:r>
      <w:r>
        <w:rPr>
          <w:rFonts w:ascii="Times New Roman" w:eastAsia="Times New Roman" w:hAnsi="Times New Roman" w:cs="Times New Roman"/>
          <w:color w:val="000000"/>
        </w:rPr>
        <w:t xml:space="preserve"> % para pagos realizados a través de PSE, tarjeta de crédito o débito (valores no reembolsables).</w:t>
      </w:r>
    </w:p>
    <w:p w14:paraId="1A1DA54E" w14:textId="77777777" w:rsidR="00F01ADB" w:rsidRDefault="00AB35DE">
      <w:pPr>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Tiquetes aéreos, </w:t>
      </w:r>
      <w:r>
        <w:rPr>
          <w:rFonts w:ascii="Times New Roman" w:eastAsia="Times New Roman" w:hAnsi="Times New Roman" w:cs="Times New Roman"/>
        </w:rPr>
        <w:t>impuestos</w:t>
      </w:r>
      <w:r>
        <w:rPr>
          <w:rFonts w:ascii="Times New Roman" w:eastAsia="Times New Roman" w:hAnsi="Times New Roman" w:cs="Times New Roman"/>
          <w:color w:val="000000"/>
        </w:rPr>
        <w:t>, tasas o contribuciones que los graven, tales como: IVA, tasa aeroportuaria, impuestos de combustible, tarifa administrativa, impuestos de aeropuertos y salida de los países de origen y destino, otros cargos (sujetos a cambio).</w:t>
      </w:r>
    </w:p>
    <w:p w14:paraId="1A1DA54F" w14:textId="77777777" w:rsidR="00F01ADB" w:rsidRDefault="00AB35DE">
      <w:pPr>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rPr>
      </w:pPr>
      <w:r>
        <w:rPr>
          <w:rFonts w:ascii="Times New Roman" w:eastAsia="Times New Roman" w:hAnsi="Times New Roman" w:cs="Times New Roman"/>
        </w:rPr>
        <w:t>Trámite de visado.</w:t>
      </w:r>
    </w:p>
    <w:p w14:paraId="1A1DA550" w14:textId="77777777" w:rsidR="00F01ADB" w:rsidRDefault="00AB35DE">
      <w:pPr>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Cualquier gasto o servicio no detallado.</w:t>
      </w:r>
    </w:p>
    <w:p w14:paraId="1A1DA551" w14:textId="77777777" w:rsidR="00F01ADB" w:rsidRDefault="00AB35DE">
      <w:pPr>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Registro de entrada en hoteles antes de la hora prevista 15:00 hrs y de salida después de las 12:00 m. (Horarios sujetos a cambio sin previo aviso y/o políticas estipuladas por los hoteles).</w:t>
      </w:r>
    </w:p>
    <w:p w14:paraId="1A1DA552" w14:textId="77777777" w:rsidR="00F01ADB" w:rsidRDefault="00AB35DE">
      <w:pPr>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Cualquier impuesto vigente a la fecha del viaje.</w:t>
      </w:r>
    </w:p>
    <w:p w14:paraId="1A1DA553" w14:textId="77777777" w:rsidR="00F01ADB" w:rsidRDefault="00AB35DE">
      <w:pPr>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Gastos personales como bebidas, extras, regalos, lavandería en hoteles, servicio a la habitación, etc.</w:t>
      </w:r>
    </w:p>
    <w:p w14:paraId="1A1DA554" w14:textId="77777777" w:rsidR="00F01ADB" w:rsidRDefault="00AB35DE">
      <w:pPr>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Servicio de maleteros.</w:t>
      </w:r>
    </w:p>
    <w:p w14:paraId="1A1DA555" w14:textId="77777777" w:rsidR="00F01ADB" w:rsidRDefault="00AB35DE">
      <w:pPr>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Propinas a guías acompañantes y conductores.</w:t>
      </w:r>
    </w:p>
    <w:p w14:paraId="1A1DA556" w14:textId="77777777" w:rsidR="00F01ADB" w:rsidRDefault="00AB35DE">
      <w:pPr>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Tarjeta de asistencia médica (Consulte con nuestros asesores).</w:t>
      </w:r>
    </w:p>
    <w:p w14:paraId="1A1DA557" w14:textId="77777777" w:rsidR="00F01ADB" w:rsidRDefault="00AB35DE">
      <w:pPr>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Traslado de salida en Roma: hotel – aeropuerto.</w:t>
      </w:r>
    </w:p>
    <w:p w14:paraId="1A1DA559" w14:textId="77777777" w:rsidR="00F01ADB" w:rsidRDefault="00AB35DE">
      <w:pPr>
        <w:numPr>
          <w:ilvl w:val="0"/>
          <w:numId w:val="1"/>
        </w:numPr>
        <w:spacing w:after="0" w:line="240" w:lineRule="auto"/>
        <w:jc w:val="both"/>
        <w:rPr>
          <w:rFonts w:ascii="Times New Roman" w:eastAsia="Times New Roman" w:hAnsi="Times New Roman" w:cs="Times New Roman"/>
        </w:rPr>
      </w:pPr>
      <w:r>
        <w:rPr>
          <w:rFonts w:ascii="Times New Roman" w:eastAsia="Times New Roman" w:hAnsi="Times New Roman" w:cs="Times New Roman"/>
        </w:rPr>
        <w:t>Suplemento por traslados llegando a los aeropuertos de Londres Gatwick / Luton / Stansted: USD 30 por persona a partir de 2 pasajeros viajando juntos (adulto o niño); pasajero viajando solo el suplemento es de USD 60.</w:t>
      </w:r>
    </w:p>
    <w:p w14:paraId="1A1DA55A" w14:textId="7C689AA3" w:rsidR="00F01ADB" w:rsidRDefault="00AB35DE">
      <w:pPr>
        <w:numPr>
          <w:ilvl w:val="0"/>
          <w:numId w:val="1"/>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Excursiones opcionales.</w:t>
      </w:r>
    </w:p>
    <w:p w14:paraId="54014950" w14:textId="506663B2" w:rsidR="00ED7B8F" w:rsidRDefault="00ED7B8F" w:rsidP="00ED7B8F">
      <w:pPr>
        <w:pBdr>
          <w:top w:val="nil"/>
          <w:left w:val="nil"/>
          <w:bottom w:val="nil"/>
          <w:right w:val="nil"/>
          <w:between w:val="nil"/>
        </w:pBdr>
        <w:spacing w:after="0" w:line="240" w:lineRule="auto"/>
        <w:jc w:val="both"/>
        <w:rPr>
          <w:rFonts w:ascii="Times New Roman" w:eastAsia="Times New Roman" w:hAnsi="Times New Roman" w:cs="Times New Roman"/>
          <w:color w:val="000000"/>
        </w:rPr>
      </w:pPr>
    </w:p>
    <w:tbl>
      <w:tblPr>
        <w:tblW w:w="7700" w:type="dxa"/>
        <w:jc w:val="center"/>
        <w:tblCellMar>
          <w:left w:w="70" w:type="dxa"/>
          <w:right w:w="70" w:type="dxa"/>
        </w:tblCellMar>
        <w:tblLook w:val="04A0" w:firstRow="1" w:lastRow="0" w:firstColumn="1" w:lastColumn="0" w:noHBand="0" w:noVBand="1"/>
      </w:tblPr>
      <w:tblGrid>
        <w:gridCol w:w="2820"/>
        <w:gridCol w:w="1400"/>
        <w:gridCol w:w="1160"/>
        <w:gridCol w:w="1160"/>
        <w:gridCol w:w="1160"/>
      </w:tblGrid>
      <w:tr w:rsidR="00ED7B8F" w:rsidRPr="00ED7B8F" w14:paraId="04EE0DCB" w14:textId="77777777" w:rsidTr="00ED7B8F">
        <w:trPr>
          <w:trHeight w:val="285"/>
          <w:jc w:val="center"/>
        </w:trPr>
        <w:tc>
          <w:tcPr>
            <w:tcW w:w="2820" w:type="dxa"/>
            <w:tcBorders>
              <w:top w:val="single" w:sz="4" w:space="0" w:color="000000"/>
              <w:left w:val="single" w:sz="4" w:space="0" w:color="000000"/>
              <w:bottom w:val="single" w:sz="4" w:space="0" w:color="000000"/>
              <w:right w:val="single" w:sz="4" w:space="0" w:color="000000"/>
            </w:tcBorders>
            <w:shd w:val="clear" w:color="C00000" w:fill="C00000"/>
            <w:vAlign w:val="center"/>
            <w:hideMark/>
          </w:tcPr>
          <w:p w14:paraId="75001CF4" w14:textId="77777777" w:rsidR="00ED7B8F" w:rsidRPr="00ED7B8F" w:rsidRDefault="00ED7B8F" w:rsidP="00ED7B8F">
            <w:pPr>
              <w:spacing w:after="0" w:line="240" w:lineRule="auto"/>
              <w:jc w:val="center"/>
              <w:rPr>
                <w:rFonts w:ascii="Times New Roman" w:eastAsia="Times New Roman" w:hAnsi="Times New Roman" w:cs="Times New Roman"/>
                <w:b/>
                <w:bCs/>
                <w:color w:val="FFFFFF"/>
              </w:rPr>
            </w:pPr>
            <w:r w:rsidRPr="00ED7B8F">
              <w:rPr>
                <w:rFonts w:ascii="Times New Roman" w:eastAsia="Times New Roman" w:hAnsi="Times New Roman" w:cs="Times New Roman"/>
                <w:b/>
                <w:bCs/>
                <w:color w:val="FFFFFF"/>
              </w:rPr>
              <w:t>Precio por persona, en dólares americanos (USD)</w:t>
            </w:r>
          </w:p>
        </w:tc>
        <w:tc>
          <w:tcPr>
            <w:tcW w:w="1400" w:type="dxa"/>
            <w:tcBorders>
              <w:top w:val="single" w:sz="4" w:space="0" w:color="000000"/>
              <w:left w:val="nil"/>
              <w:bottom w:val="single" w:sz="4" w:space="0" w:color="000000"/>
              <w:right w:val="single" w:sz="4" w:space="0" w:color="000000"/>
            </w:tcBorders>
            <w:shd w:val="clear" w:color="C00000" w:fill="C00000"/>
            <w:vAlign w:val="center"/>
            <w:hideMark/>
          </w:tcPr>
          <w:p w14:paraId="2063BE6B" w14:textId="77777777" w:rsidR="00ED7B8F" w:rsidRPr="00ED7B8F" w:rsidRDefault="00ED7B8F" w:rsidP="00ED7B8F">
            <w:pPr>
              <w:spacing w:after="0" w:line="240" w:lineRule="auto"/>
              <w:jc w:val="center"/>
              <w:rPr>
                <w:rFonts w:ascii="Times New Roman" w:eastAsia="Times New Roman" w:hAnsi="Times New Roman" w:cs="Times New Roman"/>
                <w:b/>
                <w:bCs/>
                <w:color w:val="FFFFFF"/>
              </w:rPr>
            </w:pPr>
            <w:r w:rsidRPr="00ED7B8F">
              <w:rPr>
                <w:rFonts w:ascii="Times New Roman" w:eastAsia="Times New Roman" w:hAnsi="Times New Roman" w:cs="Times New Roman"/>
                <w:b/>
                <w:bCs/>
                <w:color w:val="FFFFFF"/>
              </w:rPr>
              <w:t>Sal. Especial 29 Nov.</w:t>
            </w:r>
          </w:p>
        </w:tc>
        <w:tc>
          <w:tcPr>
            <w:tcW w:w="1160" w:type="dxa"/>
            <w:tcBorders>
              <w:top w:val="single" w:sz="4" w:space="0" w:color="000000"/>
              <w:left w:val="nil"/>
              <w:bottom w:val="single" w:sz="4" w:space="0" w:color="000000"/>
              <w:right w:val="single" w:sz="4" w:space="0" w:color="000000"/>
            </w:tcBorders>
            <w:shd w:val="clear" w:color="C00000" w:fill="C00000"/>
            <w:vAlign w:val="center"/>
            <w:hideMark/>
          </w:tcPr>
          <w:p w14:paraId="2D8CD96D" w14:textId="77777777" w:rsidR="00ED7B8F" w:rsidRPr="00ED7B8F" w:rsidRDefault="00ED7B8F" w:rsidP="00ED7B8F">
            <w:pPr>
              <w:spacing w:after="0" w:line="240" w:lineRule="auto"/>
              <w:jc w:val="center"/>
              <w:rPr>
                <w:rFonts w:ascii="Times New Roman" w:eastAsia="Times New Roman" w:hAnsi="Times New Roman" w:cs="Times New Roman"/>
                <w:b/>
                <w:bCs/>
                <w:color w:val="FFFFFF"/>
              </w:rPr>
            </w:pPr>
            <w:r w:rsidRPr="00ED7B8F">
              <w:rPr>
                <w:rFonts w:ascii="Times New Roman" w:eastAsia="Times New Roman" w:hAnsi="Times New Roman" w:cs="Times New Roman"/>
                <w:b/>
                <w:bCs/>
                <w:color w:val="FFFFFF"/>
              </w:rPr>
              <w:t>Baja</w:t>
            </w:r>
          </w:p>
        </w:tc>
        <w:tc>
          <w:tcPr>
            <w:tcW w:w="1160" w:type="dxa"/>
            <w:tcBorders>
              <w:top w:val="single" w:sz="4" w:space="0" w:color="000000"/>
              <w:left w:val="nil"/>
              <w:bottom w:val="single" w:sz="4" w:space="0" w:color="000000"/>
              <w:right w:val="single" w:sz="4" w:space="0" w:color="000000"/>
            </w:tcBorders>
            <w:shd w:val="clear" w:color="C00000" w:fill="C00000"/>
            <w:vAlign w:val="center"/>
            <w:hideMark/>
          </w:tcPr>
          <w:p w14:paraId="0F7DFA2D" w14:textId="77777777" w:rsidR="00ED7B8F" w:rsidRPr="00ED7B8F" w:rsidRDefault="00ED7B8F" w:rsidP="00ED7B8F">
            <w:pPr>
              <w:spacing w:after="0" w:line="240" w:lineRule="auto"/>
              <w:jc w:val="center"/>
              <w:rPr>
                <w:rFonts w:ascii="Times New Roman" w:eastAsia="Times New Roman" w:hAnsi="Times New Roman" w:cs="Times New Roman"/>
                <w:b/>
                <w:bCs/>
                <w:color w:val="FFFFFF"/>
              </w:rPr>
            </w:pPr>
            <w:r w:rsidRPr="00ED7B8F">
              <w:rPr>
                <w:rFonts w:ascii="Times New Roman" w:eastAsia="Times New Roman" w:hAnsi="Times New Roman" w:cs="Times New Roman"/>
                <w:b/>
                <w:bCs/>
                <w:color w:val="FFFFFF"/>
              </w:rPr>
              <w:t>Media</w:t>
            </w:r>
          </w:p>
        </w:tc>
        <w:tc>
          <w:tcPr>
            <w:tcW w:w="1160" w:type="dxa"/>
            <w:tcBorders>
              <w:top w:val="single" w:sz="4" w:space="0" w:color="000000"/>
              <w:left w:val="nil"/>
              <w:bottom w:val="single" w:sz="4" w:space="0" w:color="000000"/>
              <w:right w:val="single" w:sz="4" w:space="0" w:color="000000"/>
            </w:tcBorders>
            <w:shd w:val="clear" w:color="C00000" w:fill="C00000"/>
            <w:vAlign w:val="center"/>
            <w:hideMark/>
          </w:tcPr>
          <w:p w14:paraId="6EF34013" w14:textId="77777777" w:rsidR="00ED7B8F" w:rsidRPr="00ED7B8F" w:rsidRDefault="00ED7B8F" w:rsidP="00ED7B8F">
            <w:pPr>
              <w:spacing w:after="0" w:line="240" w:lineRule="auto"/>
              <w:jc w:val="center"/>
              <w:rPr>
                <w:rFonts w:ascii="Times New Roman" w:eastAsia="Times New Roman" w:hAnsi="Times New Roman" w:cs="Times New Roman"/>
                <w:b/>
                <w:bCs/>
                <w:color w:val="FFFFFF"/>
              </w:rPr>
            </w:pPr>
            <w:r w:rsidRPr="00ED7B8F">
              <w:rPr>
                <w:rFonts w:ascii="Times New Roman" w:eastAsia="Times New Roman" w:hAnsi="Times New Roman" w:cs="Times New Roman"/>
                <w:b/>
                <w:bCs/>
                <w:color w:val="FFFFFF"/>
              </w:rPr>
              <w:t>Alta</w:t>
            </w:r>
          </w:p>
        </w:tc>
      </w:tr>
      <w:tr w:rsidR="00ED7B8F" w:rsidRPr="00ED7B8F" w14:paraId="11431490" w14:textId="77777777" w:rsidTr="00ED7B8F">
        <w:trPr>
          <w:trHeight w:val="285"/>
          <w:jc w:val="center"/>
        </w:trPr>
        <w:tc>
          <w:tcPr>
            <w:tcW w:w="2820" w:type="dxa"/>
            <w:tcBorders>
              <w:top w:val="nil"/>
              <w:left w:val="single" w:sz="4" w:space="0" w:color="000000"/>
              <w:bottom w:val="single" w:sz="4" w:space="0" w:color="000000"/>
              <w:right w:val="single" w:sz="4" w:space="0" w:color="000000"/>
            </w:tcBorders>
            <w:shd w:val="clear" w:color="auto" w:fill="auto"/>
            <w:vAlign w:val="center"/>
            <w:hideMark/>
          </w:tcPr>
          <w:p w14:paraId="3B93E602" w14:textId="77777777" w:rsidR="00ED7B8F" w:rsidRPr="00ED7B8F" w:rsidRDefault="00ED7B8F" w:rsidP="00ED7B8F">
            <w:pPr>
              <w:spacing w:after="0" w:line="240" w:lineRule="auto"/>
              <w:jc w:val="center"/>
              <w:rPr>
                <w:rFonts w:ascii="Times New Roman" w:eastAsia="Times New Roman" w:hAnsi="Times New Roman" w:cs="Times New Roman"/>
                <w:color w:val="000000"/>
              </w:rPr>
            </w:pPr>
            <w:r w:rsidRPr="00ED7B8F">
              <w:rPr>
                <w:rFonts w:ascii="Times New Roman" w:eastAsia="Times New Roman" w:hAnsi="Times New Roman" w:cs="Times New Roman"/>
                <w:color w:val="000000"/>
              </w:rPr>
              <w:t>Acomodación Sencilla</w:t>
            </w:r>
          </w:p>
        </w:tc>
        <w:tc>
          <w:tcPr>
            <w:tcW w:w="1400" w:type="dxa"/>
            <w:tcBorders>
              <w:top w:val="nil"/>
              <w:left w:val="nil"/>
              <w:bottom w:val="single" w:sz="4" w:space="0" w:color="000000"/>
              <w:right w:val="single" w:sz="4" w:space="0" w:color="000000"/>
            </w:tcBorders>
            <w:shd w:val="clear" w:color="C00000" w:fill="C00000"/>
            <w:vAlign w:val="center"/>
            <w:hideMark/>
          </w:tcPr>
          <w:p w14:paraId="33EBBC95" w14:textId="77777777" w:rsidR="00ED7B8F" w:rsidRPr="00ED7B8F" w:rsidRDefault="00ED7B8F" w:rsidP="00ED7B8F">
            <w:pPr>
              <w:spacing w:after="0" w:line="240" w:lineRule="auto"/>
              <w:jc w:val="center"/>
              <w:rPr>
                <w:rFonts w:ascii="Times New Roman" w:eastAsia="Times New Roman" w:hAnsi="Times New Roman" w:cs="Times New Roman"/>
                <w:color w:val="FFFFFF"/>
              </w:rPr>
            </w:pPr>
            <w:r w:rsidRPr="00ED7B8F">
              <w:rPr>
                <w:rFonts w:ascii="Times New Roman" w:eastAsia="Times New Roman" w:hAnsi="Times New Roman" w:cs="Times New Roman"/>
                <w:color w:val="FFFFFF"/>
              </w:rPr>
              <w:t>USD 2.164</w:t>
            </w:r>
          </w:p>
        </w:tc>
        <w:tc>
          <w:tcPr>
            <w:tcW w:w="1160" w:type="dxa"/>
            <w:tcBorders>
              <w:top w:val="nil"/>
              <w:left w:val="nil"/>
              <w:bottom w:val="single" w:sz="4" w:space="0" w:color="000000"/>
              <w:right w:val="single" w:sz="4" w:space="0" w:color="000000"/>
            </w:tcBorders>
            <w:shd w:val="clear" w:color="auto" w:fill="auto"/>
            <w:vAlign w:val="center"/>
            <w:hideMark/>
          </w:tcPr>
          <w:p w14:paraId="75AE8282" w14:textId="77777777" w:rsidR="00ED7B8F" w:rsidRPr="00ED7B8F" w:rsidRDefault="00ED7B8F" w:rsidP="00ED7B8F">
            <w:pPr>
              <w:spacing w:after="0" w:line="240" w:lineRule="auto"/>
              <w:jc w:val="center"/>
              <w:rPr>
                <w:rFonts w:ascii="Times New Roman" w:eastAsia="Times New Roman" w:hAnsi="Times New Roman" w:cs="Times New Roman"/>
                <w:color w:val="FF0000"/>
              </w:rPr>
            </w:pPr>
            <w:r w:rsidRPr="00ED7B8F">
              <w:rPr>
                <w:rFonts w:ascii="Times New Roman" w:eastAsia="Times New Roman" w:hAnsi="Times New Roman" w:cs="Times New Roman"/>
                <w:color w:val="FF0000"/>
              </w:rPr>
              <w:t>USD 2.218</w:t>
            </w:r>
          </w:p>
        </w:tc>
        <w:tc>
          <w:tcPr>
            <w:tcW w:w="1160" w:type="dxa"/>
            <w:tcBorders>
              <w:top w:val="nil"/>
              <w:left w:val="nil"/>
              <w:bottom w:val="single" w:sz="4" w:space="0" w:color="000000"/>
              <w:right w:val="single" w:sz="4" w:space="0" w:color="000000"/>
            </w:tcBorders>
            <w:shd w:val="clear" w:color="auto" w:fill="auto"/>
            <w:vAlign w:val="center"/>
            <w:hideMark/>
          </w:tcPr>
          <w:p w14:paraId="42D1A206" w14:textId="77777777" w:rsidR="00ED7B8F" w:rsidRPr="00ED7B8F" w:rsidRDefault="00ED7B8F" w:rsidP="00ED7B8F">
            <w:pPr>
              <w:spacing w:after="0" w:line="240" w:lineRule="auto"/>
              <w:jc w:val="center"/>
              <w:rPr>
                <w:rFonts w:ascii="Times New Roman" w:eastAsia="Times New Roman" w:hAnsi="Times New Roman" w:cs="Times New Roman"/>
                <w:color w:val="FFC000"/>
              </w:rPr>
            </w:pPr>
            <w:r w:rsidRPr="00ED7B8F">
              <w:rPr>
                <w:rFonts w:ascii="Times New Roman" w:eastAsia="Times New Roman" w:hAnsi="Times New Roman" w:cs="Times New Roman"/>
                <w:color w:val="FFC000"/>
              </w:rPr>
              <w:t>USD 2.628</w:t>
            </w:r>
          </w:p>
        </w:tc>
        <w:tc>
          <w:tcPr>
            <w:tcW w:w="1160" w:type="dxa"/>
            <w:tcBorders>
              <w:top w:val="nil"/>
              <w:left w:val="nil"/>
              <w:bottom w:val="single" w:sz="4" w:space="0" w:color="000000"/>
              <w:right w:val="single" w:sz="4" w:space="0" w:color="000000"/>
            </w:tcBorders>
            <w:shd w:val="clear" w:color="auto" w:fill="auto"/>
            <w:vAlign w:val="center"/>
            <w:hideMark/>
          </w:tcPr>
          <w:p w14:paraId="7F419020" w14:textId="77777777" w:rsidR="00ED7B8F" w:rsidRPr="00ED7B8F" w:rsidRDefault="00ED7B8F" w:rsidP="00ED7B8F">
            <w:pPr>
              <w:spacing w:after="0" w:line="240" w:lineRule="auto"/>
              <w:jc w:val="center"/>
              <w:rPr>
                <w:rFonts w:ascii="Times New Roman" w:eastAsia="Times New Roman" w:hAnsi="Times New Roman" w:cs="Times New Roman"/>
                <w:color w:val="000000"/>
              </w:rPr>
            </w:pPr>
            <w:r w:rsidRPr="00ED7B8F">
              <w:rPr>
                <w:rFonts w:ascii="Times New Roman" w:eastAsia="Times New Roman" w:hAnsi="Times New Roman" w:cs="Times New Roman"/>
                <w:color w:val="000000"/>
              </w:rPr>
              <w:t>USD 2.835</w:t>
            </w:r>
          </w:p>
        </w:tc>
      </w:tr>
      <w:tr w:rsidR="00ED7B8F" w:rsidRPr="00ED7B8F" w14:paraId="3510B6C8" w14:textId="77777777" w:rsidTr="00ED7B8F">
        <w:trPr>
          <w:trHeight w:val="285"/>
          <w:jc w:val="center"/>
        </w:trPr>
        <w:tc>
          <w:tcPr>
            <w:tcW w:w="2820" w:type="dxa"/>
            <w:tcBorders>
              <w:top w:val="nil"/>
              <w:left w:val="single" w:sz="4" w:space="0" w:color="000000"/>
              <w:bottom w:val="single" w:sz="4" w:space="0" w:color="000000"/>
              <w:right w:val="single" w:sz="4" w:space="0" w:color="000000"/>
            </w:tcBorders>
            <w:shd w:val="clear" w:color="auto" w:fill="auto"/>
            <w:vAlign w:val="center"/>
            <w:hideMark/>
          </w:tcPr>
          <w:p w14:paraId="55789262" w14:textId="77777777" w:rsidR="00ED7B8F" w:rsidRPr="00ED7B8F" w:rsidRDefault="00ED7B8F" w:rsidP="00ED7B8F">
            <w:pPr>
              <w:spacing w:after="0" w:line="240" w:lineRule="auto"/>
              <w:jc w:val="center"/>
              <w:rPr>
                <w:rFonts w:ascii="Times New Roman" w:eastAsia="Times New Roman" w:hAnsi="Times New Roman" w:cs="Times New Roman"/>
                <w:color w:val="000000"/>
              </w:rPr>
            </w:pPr>
            <w:r w:rsidRPr="00ED7B8F">
              <w:rPr>
                <w:rFonts w:ascii="Times New Roman" w:eastAsia="Times New Roman" w:hAnsi="Times New Roman" w:cs="Times New Roman"/>
                <w:color w:val="000000"/>
              </w:rPr>
              <w:t>Acomodación Doble o triple</w:t>
            </w:r>
          </w:p>
        </w:tc>
        <w:tc>
          <w:tcPr>
            <w:tcW w:w="1400" w:type="dxa"/>
            <w:tcBorders>
              <w:top w:val="nil"/>
              <w:left w:val="nil"/>
              <w:bottom w:val="single" w:sz="4" w:space="0" w:color="000000"/>
              <w:right w:val="single" w:sz="4" w:space="0" w:color="000000"/>
            </w:tcBorders>
            <w:shd w:val="clear" w:color="C00000" w:fill="C00000"/>
            <w:vAlign w:val="center"/>
            <w:hideMark/>
          </w:tcPr>
          <w:p w14:paraId="0D948AAD" w14:textId="77777777" w:rsidR="00ED7B8F" w:rsidRPr="00ED7B8F" w:rsidRDefault="00ED7B8F" w:rsidP="00ED7B8F">
            <w:pPr>
              <w:spacing w:after="0" w:line="240" w:lineRule="auto"/>
              <w:jc w:val="center"/>
              <w:rPr>
                <w:rFonts w:ascii="Times New Roman" w:eastAsia="Times New Roman" w:hAnsi="Times New Roman" w:cs="Times New Roman"/>
                <w:b/>
                <w:bCs/>
                <w:color w:val="FFFFFF"/>
              </w:rPr>
            </w:pPr>
            <w:r w:rsidRPr="00ED7B8F">
              <w:rPr>
                <w:rFonts w:ascii="Times New Roman" w:eastAsia="Times New Roman" w:hAnsi="Times New Roman" w:cs="Times New Roman"/>
                <w:b/>
                <w:bCs/>
                <w:color w:val="FFFFFF"/>
              </w:rPr>
              <w:t>USD 1.355</w:t>
            </w:r>
          </w:p>
        </w:tc>
        <w:tc>
          <w:tcPr>
            <w:tcW w:w="1160" w:type="dxa"/>
            <w:tcBorders>
              <w:top w:val="nil"/>
              <w:left w:val="nil"/>
              <w:bottom w:val="single" w:sz="4" w:space="0" w:color="000000"/>
              <w:right w:val="single" w:sz="4" w:space="0" w:color="000000"/>
            </w:tcBorders>
            <w:shd w:val="clear" w:color="auto" w:fill="auto"/>
            <w:vAlign w:val="center"/>
            <w:hideMark/>
          </w:tcPr>
          <w:p w14:paraId="1698D6DB" w14:textId="77777777" w:rsidR="00ED7B8F" w:rsidRPr="00ED7B8F" w:rsidRDefault="00ED7B8F" w:rsidP="00ED7B8F">
            <w:pPr>
              <w:spacing w:after="0" w:line="240" w:lineRule="auto"/>
              <w:jc w:val="center"/>
              <w:rPr>
                <w:rFonts w:ascii="Times New Roman" w:eastAsia="Times New Roman" w:hAnsi="Times New Roman" w:cs="Times New Roman"/>
                <w:color w:val="FF0000"/>
              </w:rPr>
            </w:pPr>
            <w:r w:rsidRPr="00ED7B8F">
              <w:rPr>
                <w:rFonts w:ascii="Times New Roman" w:eastAsia="Times New Roman" w:hAnsi="Times New Roman" w:cs="Times New Roman"/>
                <w:color w:val="FF0000"/>
              </w:rPr>
              <w:t>USD 1.459</w:t>
            </w:r>
          </w:p>
        </w:tc>
        <w:tc>
          <w:tcPr>
            <w:tcW w:w="1160" w:type="dxa"/>
            <w:tcBorders>
              <w:top w:val="nil"/>
              <w:left w:val="nil"/>
              <w:bottom w:val="single" w:sz="4" w:space="0" w:color="000000"/>
              <w:right w:val="single" w:sz="4" w:space="0" w:color="000000"/>
            </w:tcBorders>
            <w:shd w:val="clear" w:color="auto" w:fill="auto"/>
            <w:vAlign w:val="center"/>
            <w:hideMark/>
          </w:tcPr>
          <w:p w14:paraId="00775865" w14:textId="77777777" w:rsidR="00ED7B8F" w:rsidRPr="00ED7B8F" w:rsidRDefault="00ED7B8F" w:rsidP="00ED7B8F">
            <w:pPr>
              <w:spacing w:after="0" w:line="240" w:lineRule="auto"/>
              <w:jc w:val="center"/>
              <w:rPr>
                <w:rFonts w:ascii="Times New Roman" w:eastAsia="Times New Roman" w:hAnsi="Times New Roman" w:cs="Times New Roman"/>
                <w:color w:val="FFC000"/>
              </w:rPr>
            </w:pPr>
            <w:r w:rsidRPr="00ED7B8F">
              <w:rPr>
                <w:rFonts w:ascii="Times New Roman" w:eastAsia="Times New Roman" w:hAnsi="Times New Roman" w:cs="Times New Roman"/>
                <w:color w:val="FFC000"/>
              </w:rPr>
              <w:t>USD 1.729</w:t>
            </w:r>
          </w:p>
        </w:tc>
        <w:tc>
          <w:tcPr>
            <w:tcW w:w="1160" w:type="dxa"/>
            <w:tcBorders>
              <w:top w:val="nil"/>
              <w:left w:val="nil"/>
              <w:bottom w:val="single" w:sz="4" w:space="0" w:color="000000"/>
              <w:right w:val="single" w:sz="4" w:space="0" w:color="000000"/>
            </w:tcBorders>
            <w:shd w:val="clear" w:color="auto" w:fill="auto"/>
            <w:vAlign w:val="center"/>
            <w:hideMark/>
          </w:tcPr>
          <w:p w14:paraId="7D86BD14" w14:textId="77777777" w:rsidR="00ED7B8F" w:rsidRPr="00ED7B8F" w:rsidRDefault="00ED7B8F" w:rsidP="00ED7B8F">
            <w:pPr>
              <w:spacing w:after="0" w:line="240" w:lineRule="auto"/>
              <w:jc w:val="center"/>
              <w:rPr>
                <w:rFonts w:ascii="Times New Roman" w:eastAsia="Times New Roman" w:hAnsi="Times New Roman" w:cs="Times New Roman"/>
                <w:color w:val="000000"/>
              </w:rPr>
            </w:pPr>
            <w:r w:rsidRPr="00ED7B8F">
              <w:rPr>
                <w:rFonts w:ascii="Times New Roman" w:eastAsia="Times New Roman" w:hAnsi="Times New Roman" w:cs="Times New Roman"/>
                <w:color w:val="000000"/>
              </w:rPr>
              <w:t>USD 1.865</w:t>
            </w:r>
          </w:p>
        </w:tc>
      </w:tr>
      <w:tr w:rsidR="00ED7B8F" w:rsidRPr="00ED7B8F" w14:paraId="6BAC990E" w14:textId="77777777" w:rsidTr="00ED7B8F">
        <w:trPr>
          <w:trHeight w:val="285"/>
          <w:jc w:val="center"/>
        </w:trPr>
        <w:tc>
          <w:tcPr>
            <w:tcW w:w="2820" w:type="dxa"/>
            <w:tcBorders>
              <w:top w:val="nil"/>
              <w:left w:val="single" w:sz="4" w:space="0" w:color="000000"/>
              <w:bottom w:val="single" w:sz="4" w:space="0" w:color="000000"/>
              <w:right w:val="single" w:sz="4" w:space="0" w:color="000000"/>
            </w:tcBorders>
            <w:shd w:val="clear" w:color="auto" w:fill="auto"/>
            <w:vAlign w:val="center"/>
            <w:hideMark/>
          </w:tcPr>
          <w:p w14:paraId="5D40E81A" w14:textId="77777777" w:rsidR="00ED7B8F" w:rsidRPr="00ED7B8F" w:rsidRDefault="00ED7B8F" w:rsidP="00ED7B8F">
            <w:pPr>
              <w:spacing w:after="0" w:line="240" w:lineRule="auto"/>
              <w:jc w:val="center"/>
              <w:rPr>
                <w:rFonts w:ascii="Times New Roman" w:eastAsia="Times New Roman" w:hAnsi="Times New Roman" w:cs="Times New Roman"/>
                <w:color w:val="000000"/>
              </w:rPr>
            </w:pPr>
            <w:r w:rsidRPr="00ED7B8F">
              <w:rPr>
                <w:rFonts w:ascii="Times New Roman" w:eastAsia="Times New Roman" w:hAnsi="Times New Roman" w:cs="Times New Roman"/>
                <w:color w:val="000000"/>
              </w:rPr>
              <w:t>Menores 4 a 7 años</w:t>
            </w:r>
          </w:p>
        </w:tc>
        <w:tc>
          <w:tcPr>
            <w:tcW w:w="1400" w:type="dxa"/>
            <w:tcBorders>
              <w:top w:val="nil"/>
              <w:left w:val="nil"/>
              <w:bottom w:val="single" w:sz="4" w:space="0" w:color="000000"/>
              <w:right w:val="single" w:sz="4" w:space="0" w:color="000000"/>
            </w:tcBorders>
            <w:shd w:val="clear" w:color="C00000" w:fill="C00000"/>
            <w:vAlign w:val="center"/>
            <w:hideMark/>
          </w:tcPr>
          <w:p w14:paraId="1E15184C" w14:textId="77777777" w:rsidR="00ED7B8F" w:rsidRPr="00ED7B8F" w:rsidRDefault="00ED7B8F" w:rsidP="00ED7B8F">
            <w:pPr>
              <w:spacing w:after="0" w:line="240" w:lineRule="auto"/>
              <w:jc w:val="center"/>
              <w:rPr>
                <w:rFonts w:ascii="Times New Roman" w:eastAsia="Times New Roman" w:hAnsi="Times New Roman" w:cs="Times New Roman"/>
                <w:color w:val="FFFFFF"/>
              </w:rPr>
            </w:pPr>
            <w:r w:rsidRPr="00ED7B8F">
              <w:rPr>
                <w:rFonts w:ascii="Times New Roman" w:eastAsia="Times New Roman" w:hAnsi="Times New Roman" w:cs="Times New Roman"/>
                <w:color w:val="FFFFFF"/>
              </w:rPr>
              <w:t>USD 1.102</w:t>
            </w:r>
          </w:p>
        </w:tc>
        <w:tc>
          <w:tcPr>
            <w:tcW w:w="1160" w:type="dxa"/>
            <w:tcBorders>
              <w:top w:val="nil"/>
              <w:left w:val="nil"/>
              <w:bottom w:val="single" w:sz="4" w:space="0" w:color="000000"/>
              <w:right w:val="single" w:sz="4" w:space="0" w:color="000000"/>
            </w:tcBorders>
            <w:shd w:val="clear" w:color="auto" w:fill="auto"/>
            <w:vAlign w:val="center"/>
            <w:hideMark/>
          </w:tcPr>
          <w:p w14:paraId="2A51CFD6" w14:textId="77777777" w:rsidR="00ED7B8F" w:rsidRPr="00ED7B8F" w:rsidRDefault="00ED7B8F" w:rsidP="00ED7B8F">
            <w:pPr>
              <w:spacing w:after="0" w:line="240" w:lineRule="auto"/>
              <w:jc w:val="center"/>
              <w:rPr>
                <w:rFonts w:ascii="Times New Roman" w:eastAsia="Times New Roman" w:hAnsi="Times New Roman" w:cs="Times New Roman"/>
                <w:color w:val="FF0000"/>
              </w:rPr>
            </w:pPr>
            <w:r w:rsidRPr="00ED7B8F">
              <w:rPr>
                <w:rFonts w:ascii="Times New Roman" w:eastAsia="Times New Roman" w:hAnsi="Times New Roman" w:cs="Times New Roman"/>
                <w:color w:val="FF0000"/>
              </w:rPr>
              <w:t>USD 1.185</w:t>
            </w:r>
          </w:p>
        </w:tc>
        <w:tc>
          <w:tcPr>
            <w:tcW w:w="1160" w:type="dxa"/>
            <w:tcBorders>
              <w:top w:val="nil"/>
              <w:left w:val="nil"/>
              <w:bottom w:val="single" w:sz="4" w:space="0" w:color="000000"/>
              <w:right w:val="single" w:sz="4" w:space="0" w:color="000000"/>
            </w:tcBorders>
            <w:shd w:val="clear" w:color="auto" w:fill="auto"/>
            <w:vAlign w:val="center"/>
            <w:hideMark/>
          </w:tcPr>
          <w:p w14:paraId="1F9F0F60" w14:textId="77777777" w:rsidR="00ED7B8F" w:rsidRPr="00ED7B8F" w:rsidRDefault="00ED7B8F" w:rsidP="00ED7B8F">
            <w:pPr>
              <w:spacing w:after="0" w:line="240" w:lineRule="auto"/>
              <w:jc w:val="center"/>
              <w:rPr>
                <w:rFonts w:ascii="Times New Roman" w:eastAsia="Times New Roman" w:hAnsi="Times New Roman" w:cs="Times New Roman"/>
                <w:color w:val="FFC000"/>
              </w:rPr>
            </w:pPr>
            <w:r w:rsidRPr="00ED7B8F">
              <w:rPr>
                <w:rFonts w:ascii="Times New Roman" w:eastAsia="Times New Roman" w:hAnsi="Times New Roman" w:cs="Times New Roman"/>
                <w:color w:val="FFC000"/>
              </w:rPr>
              <w:t>USD 1.401</w:t>
            </w:r>
          </w:p>
        </w:tc>
        <w:tc>
          <w:tcPr>
            <w:tcW w:w="1160" w:type="dxa"/>
            <w:tcBorders>
              <w:top w:val="nil"/>
              <w:left w:val="nil"/>
              <w:bottom w:val="single" w:sz="4" w:space="0" w:color="000000"/>
              <w:right w:val="single" w:sz="4" w:space="0" w:color="000000"/>
            </w:tcBorders>
            <w:shd w:val="clear" w:color="auto" w:fill="auto"/>
            <w:vAlign w:val="center"/>
            <w:hideMark/>
          </w:tcPr>
          <w:p w14:paraId="341D860E" w14:textId="77777777" w:rsidR="00ED7B8F" w:rsidRPr="00ED7B8F" w:rsidRDefault="00ED7B8F" w:rsidP="00ED7B8F">
            <w:pPr>
              <w:spacing w:after="0" w:line="240" w:lineRule="auto"/>
              <w:jc w:val="center"/>
              <w:rPr>
                <w:rFonts w:ascii="Times New Roman" w:eastAsia="Times New Roman" w:hAnsi="Times New Roman" w:cs="Times New Roman"/>
                <w:color w:val="000000"/>
              </w:rPr>
            </w:pPr>
            <w:r w:rsidRPr="00ED7B8F">
              <w:rPr>
                <w:rFonts w:ascii="Times New Roman" w:eastAsia="Times New Roman" w:hAnsi="Times New Roman" w:cs="Times New Roman"/>
                <w:color w:val="000000"/>
              </w:rPr>
              <w:t>USD 1.510</w:t>
            </w:r>
          </w:p>
        </w:tc>
      </w:tr>
    </w:tbl>
    <w:p w14:paraId="1A1DA574" w14:textId="0B2FAEA0" w:rsidR="00F01ADB" w:rsidRDefault="00AB35DE">
      <w:pPr>
        <w:pBdr>
          <w:top w:val="nil"/>
          <w:left w:val="nil"/>
          <w:bottom w:val="nil"/>
          <w:right w:val="nil"/>
          <w:between w:val="nil"/>
        </w:pBdr>
        <w:jc w:val="both"/>
        <w:rPr>
          <w:rFonts w:ascii="Times New Roman" w:eastAsia="Times New Roman" w:hAnsi="Times New Roman" w:cs="Times New Roman"/>
          <w:i/>
          <w:color w:val="000000"/>
          <w:sz w:val="20"/>
          <w:szCs w:val="20"/>
        </w:rPr>
      </w:pPr>
      <w:r>
        <w:rPr>
          <w:rFonts w:ascii="Times New Roman" w:eastAsia="Times New Roman" w:hAnsi="Times New Roman" w:cs="Times New Roman"/>
          <w:i/>
          <w:color w:val="000000"/>
          <w:sz w:val="20"/>
          <w:szCs w:val="20"/>
        </w:rPr>
        <w:t>*Esto es solo cotización, tarifa y disponibilidad sujeta a cambio sin previo aviso / Tarifas cotizadas en USD, el pago total y/o depósitos se pueden realizar en pesos colombianos a la TRM del día de la transacción / Acomodación triple uno de los pasajeros se aloja en un sofá cama o catre / Máximo de personas por habitación es de 3 personas (incluyendo niños) / Menores a partir de 8 años, pagan tarifa de adulto.</w:t>
      </w:r>
    </w:p>
    <w:p w14:paraId="3F4AF283" w14:textId="77777777" w:rsidR="000F0F52" w:rsidRDefault="000F0F52">
      <w:pPr>
        <w:pBdr>
          <w:top w:val="nil"/>
          <w:left w:val="nil"/>
          <w:bottom w:val="nil"/>
          <w:right w:val="nil"/>
          <w:between w:val="nil"/>
        </w:pBdr>
        <w:jc w:val="both"/>
        <w:rPr>
          <w:rFonts w:ascii="Times New Roman" w:eastAsia="Times New Roman" w:hAnsi="Times New Roman" w:cs="Times New Roman"/>
          <w:i/>
          <w:color w:val="000000"/>
          <w:sz w:val="20"/>
          <w:szCs w:val="20"/>
        </w:rPr>
      </w:pPr>
    </w:p>
    <w:p w14:paraId="1A1DA575" w14:textId="77777777" w:rsidR="006C5F3D" w:rsidRDefault="006C5F3D">
      <w:pPr>
        <w:pBdr>
          <w:top w:val="nil"/>
          <w:left w:val="nil"/>
          <w:bottom w:val="nil"/>
          <w:right w:val="nil"/>
          <w:between w:val="nil"/>
        </w:pBdr>
        <w:jc w:val="both"/>
        <w:rPr>
          <w:rFonts w:ascii="Times New Roman" w:eastAsia="Times New Roman" w:hAnsi="Times New Roman" w:cs="Times New Roman"/>
          <w:i/>
          <w:sz w:val="20"/>
          <w:szCs w:val="20"/>
        </w:rPr>
      </w:pPr>
    </w:p>
    <w:tbl>
      <w:tblPr>
        <w:tblStyle w:val="ae"/>
        <w:tblW w:w="8521" w:type="dxa"/>
        <w:jc w:val="center"/>
        <w:tblInd w:w="0" w:type="dxa"/>
        <w:tblLayout w:type="fixed"/>
        <w:tblLook w:val="0400" w:firstRow="0" w:lastRow="0" w:firstColumn="0" w:lastColumn="0" w:noHBand="0" w:noVBand="1"/>
      </w:tblPr>
      <w:tblGrid>
        <w:gridCol w:w="7231"/>
        <w:gridCol w:w="1290"/>
      </w:tblGrid>
      <w:tr w:rsidR="00F01ADB" w14:paraId="1A1DA577" w14:textId="77777777">
        <w:trPr>
          <w:trHeight w:val="290"/>
          <w:jc w:val="center"/>
        </w:trPr>
        <w:tc>
          <w:tcPr>
            <w:tcW w:w="8521" w:type="dxa"/>
            <w:gridSpan w:val="2"/>
            <w:tcBorders>
              <w:top w:val="single" w:sz="4" w:space="0" w:color="000000"/>
              <w:left w:val="single" w:sz="4" w:space="0" w:color="000000"/>
              <w:bottom w:val="single" w:sz="4" w:space="0" w:color="000000"/>
              <w:right w:val="single" w:sz="4" w:space="0" w:color="000000"/>
            </w:tcBorders>
            <w:shd w:val="clear" w:color="auto" w:fill="C00000"/>
            <w:vAlign w:val="center"/>
          </w:tcPr>
          <w:p w14:paraId="1A1DA576" w14:textId="77777777" w:rsidR="00F01ADB" w:rsidRDefault="00AB35DE">
            <w:pPr>
              <w:pBdr>
                <w:top w:val="nil"/>
                <w:left w:val="nil"/>
                <w:bottom w:val="nil"/>
                <w:right w:val="nil"/>
                <w:between w:val="nil"/>
              </w:pBdr>
              <w:spacing w:after="0" w:line="240" w:lineRule="auto"/>
              <w:jc w:val="center"/>
              <w:rPr>
                <w:rFonts w:ascii="Times New Roman" w:eastAsia="Times New Roman" w:hAnsi="Times New Roman" w:cs="Times New Roman"/>
                <w:b/>
                <w:color w:val="FFFFFF"/>
              </w:rPr>
            </w:pPr>
            <w:r>
              <w:rPr>
                <w:rFonts w:ascii="Times New Roman" w:eastAsia="Times New Roman" w:hAnsi="Times New Roman" w:cs="Times New Roman"/>
                <w:b/>
                <w:color w:val="FFFFFF"/>
              </w:rPr>
              <w:lastRenderedPageBreak/>
              <w:t>Precio por persona, en dólares americanos (USD)</w:t>
            </w:r>
          </w:p>
        </w:tc>
      </w:tr>
      <w:tr w:rsidR="00F01ADB" w14:paraId="1A1DA579" w14:textId="77777777">
        <w:trPr>
          <w:trHeight w:val="290"/>
          <w:jc w:val="center"/>
        </w:trPr>
        <w:tc>
          <w:tcPr>
            <w:tcW w:w="8521" w:type="dxa"/>
            <w:gridSpan w:val="2"/>
            <w:tcBorders>
              <w:top w:val="single" w:sz="4" w:space="0" w:color="000000"/>
              <w:left w:val="single" w:sz="4" w:space="0" w:color="000000"/>
              <w:bottom w:val="single" w:sz="4" w:space="0" w:color="000000"/>
              <w:right w:val="single" w:sz="4" w:space="0" w:color="000000"/>
            </w:tcBorders>
            <w:shd w:val="clear" w:color="auto" w:fill="C00000"/>
            <w:vAlign w:val="center"/>
          </w:tcPr>
          <w:p w14:paraId="1A1DA578" w14:textId="77777777" w:rsidR="00F01ADB" w:rsidRDefault="00AB35DE">
            <w:pPr>
              <w:pBdr>
                <w:top w:val="nil"/>
                <w:left w:val="nil"/>
                <w:bottom w:val="nil"/>
                <w:right w:val="nil"/>
                <w:between w:val="nil"/>
              </w:pBdr>
              <w:spacing w:after="0" w:line="240" w:lineRule="auto"/>
              <w:jc w:val="center"/>
              <w:rPr>
                <w:rFonts w:ascii="Times New Roman" w:eastAsia="Times New Roman" w:hAnsi="Times New Roman" w:cs="Times New Roman"/>
                <w:b/>
                <w:color w:val="FFFFFF"/>
              </w:rPr>
            </w:pPr>
            <w:r>
              <w:rPr>
                <w:rFonts w:ascii="Times New Roman" w:eastAsia="Times New Roman" w:hAnsi="Times New Roman" w:cs="Times New Roman"/>
                <w:b/>
                <w:color w:val="FFFFFF"/>
              </w:rPr>
              <w:t>Opcional traslado diurno de salida en Roma: hotel – Aeropuerto</w:t>
            </w:r>
          </w:p>
        </w:tc>
      </w:tr>
      <w:tr w:rsidR="00F01ADB" w14:paraId="1A1DA57C" w14:textId="77777777">
        <w:trPr>
          <w:trHeight w:val="250"/>
          <w:jc w:val="center"/>
        </w:trPr>
        <w:tc>
          <w:tcPr>
            <w:tcW w:w="7231" w:type="dxa"/>
            <w:tcBorders>
              <w:top w:val="nil"/>
              <w:left w:val="single" w:sz="4" w:space="0" w:color="000000"/>
              <w:bottom w:val="single" w:sz="4" w:space="0" w:color="000000"/>
              <w:right w:val="single" w:sz="4" w:space="0" w:color="000000"/>
            </w:tcBorders>
            <w:shd w:val="clear" w:color="auto" w:fill="auto"/>
            <w:vAlign w:val="center"/>
          </w:tcPr>
          <w:p w14:paraId="1A1DA57A" w14:textId="77777777" w:rsidR="00F01ADB" w:rsidRDefault="00AB35DE">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Precio por persona (adulto o niño a partir de 2 pasajeros, viajando juntos)</w:t>
            </w:r>
          </w:p>
        </w:tc>
        <w:tc>
          <w:tcPr>
            <w:tcW w:w="1290" w:type="dxa"/>
            <w:tcBorders>
              <w:top w:val="nil"/>
              <w:left w:val="nil"/>
              <w:bottom w:val="single" w:sz="4" w:space="0" w:color="000000"/>
              <w:right w:val="single" w:sz="4" w:space="0" w:color="000000"/>
            </w:tcBorders>
            <w:shd w:val="clear" w:color="auto" w:fill="auto"/>
            <w:vAlign w:val="center"/>
          </w:tcPr>
          <w:p w14:paraId="1A1DA57B" w14:textId="3246A542" w:rsidR="00F01ADB" w:rsidRDefault="00AB35DE">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USD </w:t>
            </w:r>
            <w:r w:rsidR="000F0F52">
              <w:rPr>
                <w:rFonts w:ascii="Times New Roman" w:eastAsia="Times New Roman" w:hAnsi="Times New Roman" w:cs="Times New Roman"/>
                <w:color w:val="000000"/>
              </w:rPr>
              <w:t>8</w:t>
            </w:r>
            <w:r>
              <w:rPr>
                <w:rFonts w:ascii="Times New Roman" w:eastAsia="Times New Roman" w:hAnsi="Times New Roman" w:cs="Times New Roman"/>
                <w:color w:val="000000"/>
              </w:rPr>
              <w:t>5</w:t>
            </w:r>
          </w:p>
        </w:tc>
      </w:tr>
      <w:tr w:rsidR="00F01ADB" w14:paraId="1A1DA57F" w14:textId="77777777">
        <w:trPr>
          <w:trHeight w:val="290"/>
          <w:jc w:val="center"/>
        </w:trPr>
        <w:tc>
          <w:tcPr>
            <w:tcW w:w="7231" w:type="dxa"/>
            <w:tcBorders>
              <w:top w:val="nil"/>
              <w:left w:val="single" w:sz="4" w:space="0" w:color="000000"/>
              <w:bottom w:val="single" w:sz="4" w:space="0" w:color="000000"/>
              <w:right w:val="single" w:sz="4" w:space="0" w:color="000000"/>
            </w:tcBorders>
            <w:shd w:val="clear" w:color="auto" w:fill="auto"/>
            <w:vAlign w:val="center"/>
          </w:tcPr>
          <w:p w14:paraId="1A1DA57D" w14:textId="77777777" w:rsidR="00F01ADB" w:rsidRDefault="00AB35DE">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Precio pasajero viajando solo </w:t>
            </w:r>
          </w:p>
        </w:tc>
        <w:tc>
          <w:tcPr>
            <w:tcW w:w="1290" w:type="dxa"/>
            <w:tcBorders>
              <w:top w:val="nil"/>
              <w:left w:val="nil"/>
              <w:bottom w:val="single" w:sz="4" w:space="0" w:color="000000"/>
              <w:right w:val="single" w:sz="4" w:space="0" w:color="000000"/>
            </w:tcBorders>
            <w:shd w:val="clear" w:color="auto" w:fill="auto"/>
            <w:vAlign w:val="center"/>
          </w:tcPr>
          <w:p w14:paraId="1A1DA57E" w14:textId="0D442AEE" w:rsidR="00F01ADB" w:rsidRDefault="00AB35DE">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USD 1</w:t>
            </w:r>
            <w:r w:rsidR="000F0F52">
              <w:rPr>
                <w:rFonts w:ascii="Times New Roman" w:eastAsia="Times New Roman" w:hAnsi="Times New Roman" w:cs="Times New Roman"/>
                <w:color w:val="000000"/>
              </w:rPr>
              <w:t>7</w:t>
            </w:r>
            <w:r>
              <w:rPr>
                <w:rFonts w:ascii="Times New Roman" w:eastAsia="Times New Roman" w:hAnsi="Times New Roman" w:cs="Times New Roman"/>
                <w:color w:val="000000"/>
              </w:rPr>
              <w:t>0</w:t>
            </w:r>
          </w:p>
        </w:tc>
      </w:tr>
    </w:tbl>
    <w:p w14:paraId="1A1DA580" w14:textId="4D0CA4F5" w:rsidR="00F01ADB" w:rsidRDefault="00F01ADB">
      <w:pPr>
        <w:pBdr>
          <w:top w:val="nil"/>
          <w:left w:val="nil"/>
          <w:bottom w:val="nil"/>
          <w:right w:val="nil"/>
          <w:between w:val="nil"/>
        </w:pBdr>
        <w:jc w:val="both"/>
        <w:rPr>
          <w:rFonts w:ascii="Times New Roman" w:eastAsia="Times New Roman" w:hAnsi="Times New Roman" w:cs="Times New Roman"/>
          <w:i/>
          <w:sz w:val="20"/>
          <w:szCs w:val="20"/>
        </w:rPr>
      </w:pPr>
    </w:p>
    <w:tbl>
      <w:tblPr>
        <w:tblW w:w="3256" w:type="dxa"/>
        <w:jc w:val="center"/>
        <w:tblLayout w:type="fixed"/>
        <w:tblLook w:val="0400" w:firstRow="0" w:lastRow="0" w:firstColumn="0" w:lastColumn="0" w:noHBand="0" w:noVBand="1"/>
      </w:tblPr>
      <w:tblGrid>
        <w:gridCol w:w="1413"/>
        <w:gridCol w:w="1843"/>
      </w:tblGrid>
      <w:tr w:rsidR="0026101E" w14:paraId="1A1DA582" w14:textId="77777777" w:rsidTr="00EB525E">
        <w:trPr>
          <w:trHeight w:val="305"/>
          <w:jc w:val="center"/>
        </w:trPr>
        <w:tc>
          <w:tcPr>
            <w:tcW w:w="3256" w:type="dxa"/>
            <w:gridSpan w:val="2"/>
            <w:tcBorders>
              <w:top w:val="single" w:sz="4" w:space="0" w:color="000000"/>
              <w:left w:val="single" w:sz="4" w:space="0" w:color="000000"/>
              <w:bottom w:val="single" w:sz="4" w:space="0" w:color="000000"/>
              <w:right w:val="single" w:sz="4" w:space="0" w:color="000000"/>
            </w:tcBorders>
            <w:shd w:val="clear" w:color="auto" w:fill="C00000"/>
            <w:vAlign w:val="center"/>
          </w:tcPr>
          <w:p w14:paraId="1A1DA581" w14:textId="77777777" w:rsidR="0026101E" w:rsidRDefault="0026101E" w:rsidP="00EB525E">
            <w:pPr>
              <w:pBdr>
                <w:top w:val="nil"/>
                <w:left w:val="nil"/>
                <w:bottom w:val="nil"/>
                <w:right w:val="nil"/>
                <w:between w:val="nil"/>
              </w:pBdr>
              <w:spacing w:after="0" w:line="240" w:lineRule="auto"/>
              <w:jc w:val="center"/>
              <w:rPr>
                <w:rFonts w:ascii="Times New Roman" w:eastAsia="Times New Roman" w:hAnsi="Times New Roman" w:cs="Times New Roman"/>
                <w:b/>
                <w:color w:val="FFFFFF"/>
              </w:rPr>
            </w:pPr>
            <w:r>
              <w:rPr>
                <w:rFonts w:ascii="Times New Roman" w:eastAsia="Times New Roman" w:hAnsi="Times New Roman" w:cs="Times New Roman"/>
                <w:b/>
                <w:color w:val="FFFFFF"/>
              </w:rPr>
              <w:t>Fechas fijas de salidas desde COLOMBIA:</w:t>
            </w:r>
          </w:p>
        </w:tc>
      </w:tr>
      <w:tr w:rsidR="0026101E" w14:paraId="1A1DA584" w14:textId="77777777" w:rsidTr="00EB525E">
        <w:trPr>
          <w:trHeight w:val="290"/>
          <w:jc w:val="center"/>
        </w:trPr>
        <w:tc>
          <w:tcPr>
            <w:tcW w:w="3256" w:type="dxa"/>
            <w:gridSpan w:val="2"/>
            <w:tcBorders>
              <w:top w:val="single" w:sz="4" w:space="0" w:color="000000"/>
              <w:left w:val="single" w:sz="4" w:space="0" w:color="000000"/>
              <w:bottom w:val="single" w:sz="4" w:space="0" w:color="000000"/>
              <w:right w:val="single" w:sz="4" w:space="0" w:color="000000"/>
            </w:tcBorders>
            <w:shd w:val="clear" w:color="auto" w:fill="C00000"/>
            <w:vAlign w:val="center"/>
          </w:tcPr>
          <w:p w14:paraId="1A1DA583" w14:textId="77777777" w:rsidR="0026101E" w:rsidRDefault="0026101E" w:rsidP="00EB525E">
            <w:pPr>
              <w:pBdr>
                <w:top w:val="nil"/>
                <w:left w:val="nil"/>
                <w:bottom w:val="nil"/>
                <w:right w:val="nil"/>
                <w:between w:val="nil"/>
              </w:pBdr>
              <w:spacing w:after="0" w:line="240" w:lineRule="auto"/>
              <w:jc w:val="center"/>
              <w:rPr>
                <w:rFonts w:ascii="Times New Roman" w:eastAsia="Times New Roman" w:hAnsi="Times New Roman" w:cs="Times New Roman"/>
                <w:b/>
                <w:color w:val="FFFFFF"/>
              </w:rPr>
            </w:pPr>
            <w:r>
              <w:rPr>
                <w:rFonts w:ascii="Times New Roman" w:eastAsia="Times New Roman" w:hAnsi="Times New Roman" w:cs="Times New Roman"/>
                <w:b/>
                <w:color w:val="FFFFFF"/>
              </w:rPr>
              <w:t>2026</w:t>
            </w:r>
          </w:p>
        </w:tc>
      </w:tr>
      <w:tr w:rsidR="0026101E" w14:paraId="1A1DA593" w14:textId="77777777" w:rsidTr="00EB525E">
        <w:trPr>
          <w:trHeight w:val="290"/>
          <w:jc w:val="center"/>
        </w:trPr>
        <w:tc>
          <w:tcPr>
            <w:tcW w:w="1413" w:type="dxa"/>
            <w:tcBorders>
              <w:top w:val="nil"/>
              <w:left w:val="single" w:sz="4" w:space="0" w:color="000000"/>
              <w:bottom w:val="single" w:sz="4" w:space="0" w:color="000000"/>
              <w:right w:val="single" w:sz="4" w:space="0" w:color="000000"/>
            </w:tcBorders>
            <w:shd w:val="clear" w:color="auto" w:fill="auto"/>
            <w:vAlign w:val="center"/>
          </w:tcPr>
          <w:p w14:paraId="1A1DA591" w14:textId="77777777" w:rsidR="0026101E" w:rsidRDefault="0026101E" w:rsidP="00EB525E">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Agosto</w:t>
            </w:r>
          </w:p>
        </w:tc>
        <w:tc>
          <w:tcPr>
            <w:tcW w:w="1843" w:type="dxa"/>
            <w:tcBorders>
              <w:top w:val="nil"/>
              <w:left w:val="nil"/>
              <w:bottom w:val="single" w:sz="4" w:space="0" w:color="000000"/>
              <w:right w:val="single" w:sz="4" w:space="0" w:color="000000"/>
            </w:tcBorders>
            <w:shd w:val="clear" w:color="auto" w:fill="auto"/>
            <w:vAlign w:val="center"/>
          </w:tcPr>
          <w:p w14:paraId="1A1DA592" w14:textId="15678E9A" w:rsidR="0026101E" w:rsidRDefault="0026101E" w:rsidP="00EB525E">
            <w:pPr>
              <w:pBdr>
                <w:top w:val="nil"/>
                <w:left w:val="nil"/>
                <w:bottom w:val="nil"/>
                <w:right w:val="nil"/>
                <w:between w:val="nil"/>
              </w:pBdr>
              <w:spacing w:after="0" w:line="240" w:lineRule="auto"/>
              <w:rPr>
                <w:rFonts w:ascii="Times New Roman" w:eastAsia="Times New Roman" w:hAnsi="Times New Roman" w:cs="Times New Roman"/>
                <w:color w:val="FFC000"/>
              </w:rPr>
            </w:pPr>
            <w:r>
              <w:rPr>
                <w:rFonts w:ascii="Times New Roman" w:eastAsia="Times New Roman" w:hAnsi="Times New Roman" w:cs="Times New Roman"/>
                <w:color w:val="FFC000"/>
              </w:rPr>
              <w:t>16, 23, 30.</w:t>
            </w:r>
          </w:p>
        </w:tc>
      </w:tr>
      <w:tr w:rsidR="0026101E" w14:paraId="1A1DA596" w14:textId="77777777" w:rsidTr="00EB525E">
        <w:trPr>
          <w:trHeight w:val="290"/>
          <w:jc w:val="center"/>
        </w:trPr>
        <w:tc>
          <w:tcPr>
            <w:tcW w:w="1413" w:type="dxa"/>
            <w:tcBorders>
              <w:top w:val="nil"/>
              <w:left w:val="single" w:sz="4" w:space="0" w:color="000000"/>
              <w:bottom w:val="single" w:sz="4" w:space="0" w:color="000000"/>
              <w:right w:val="single" w:sz="4" w:space="0" w:color="000000"/>
            </w:tcBorders>
            <w:shd w:val="clear" w:color="auto" w:fill="auto"/>
            <w:vAlign w:val="center"/>
          </w:tcPr>
          <w:p w14:paraId="1A1DA594" w14:textId="77777777" w:rsidR="0026101E" w:rsidRDefault="0026101E" w:rsidP="00EB525E">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Septiembre</w:t>
            </w:r>
          </w:p>
        </w:tc>
        <w:tc>
          <w:tcPr>
            <w:tcW w:w="1843" w:type="dxa"/>
            <w:tcBorders>
              <w:top w:val="nil"/>
              <w:left w:val="nil"/>
              <w:bottom w:val="single" w:sz="4" w:space="0" w:color="000000"/>
              <w:right w:val="single" w:sz="4" w:space="0" w:color="000000"/>
            </w:tcBorders>
            <w:shd w:val="clear" w:color="auto" w:fill="auto"/>
            <w:vAlign w:val="center"/>
          </w:tcPr>
          <w:p w14:paraId="1A1DA595" w14:textId="77777777" w:rsidR="0026101E" w:rsidRDefault="0026101E" w:rsidP="00EB525E">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6, 13, 20, 27.</w:t>
            </w:r>
          </w:p>
        </w:tc>
      </w:tr>
      <w:tr w:rsidR="0026101E" w14:paraId="1A1DA599" w14:textId="77777777" w:rsidTr="00EB525E">
        <w:trPr>
          <w:trHeight w:val="290"/>
          <w:jc w:val="center"/>
        </w:trPr>
        <w:tc>
          <w:tcPr>
            <w:tcW w:w="1413" w:type="dxa"/>
            <w:tcBorders>
              <w:top w:val="nil"/>
              <w:left w:val="single" w:sz="4" w:space="0" w:color="000000"/>
              <w:bottom w:val="single" w:sz="4" w:space="0" w:color="000000"/>
              <w:right w:val="single" w:sz="4" w:space="0" w:color="000000"/>
            </w:tcBorders>
            <w:shd w:val="clear" w:color="auto" w:fill="auto"/>
            <w:vAlign w:val="center"/>
          </w:tcPr>
          <w:p w14:paraId="1A1DA597" w14:textId="77777777" w:rsidR="0026101E" w:rsidRDefault="0026101E" w:rsidP="00EB525E">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Octubre</w:t>
            </w:r>
          </w:p>
        </w:tc>
        <w:tc>
          <w:tcPr>
            <w:tcW w:w="1843" w:type="dxa"/>
            <w:tcBorders>
              <w:top w:val="nil"/>
              <w:left w:val="nil"/>
              <w:bottom w:val="single" w:sz="4" w:space="0" w:color="000000"/>
              <w:right w:val="single" w:sz="4" w:space="0" w:color="000000"/>
            </w:tcBorders>
            <w:shd w:val="clear" w:color="auto" w:fill="auto"/>
            <w:vAlign w:val="center"/>
          </w:tcPr>
          <w:p w14:paraId="1A1DA598" w14:textId="77777777" w:rsidR="0026101E" w:rsidRDefault="0026101E" w:rsidP="00EB525E">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4, 11, 18, 25.</w:t>
            </w:r>
          </w:p>
        </w:tc>
      </w:tr>
      <w:tr w:rsidR="0026101E" w14:paraId="1A1DA59C" w14:textId="77777777" w:rsidTr="00EB525E">
        <w:trPr>
          <w:trHeight w:val="290"/>
          <w:jc w:val="center"/>
        </w:trPr>
        <w:tc>
          <w:tcPr>
            <w:tcW w:w="1413" w:type="dxa"/>
            <w:tcBorders>
              <w:top w:val="nil"/>
              <w:left w:val="single" w:sz="4" w:space="0" w:color="000000"/>
              <w:bottom w:val="single" w:sz="4" w:space="0" w:color="000000"/>
              <w:right w:val="single" w:sz="4" w:space="0" w:color="000000"/>
            </w:tcBorders>
            <w:shd w:val="clear" w:color="auto" w:fill="auto"/>
            <w:vAlign w:val="center"/>
          </w:tcPr>
          <w:p w14:paraId="1A1DA59A" w14:textId="77777777" w:rsidR="0026101E" w:rsidRDefault="0026101E" w:rsidP="00EB525E">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Noviembre</w:t>
            </w:r>
          </w:p>
        </w:tc>
        <w:tc>
          <w:tcPr>
            <w:tcW w:w="1843" w:type="dxa"/>
            <w:tcBorders>
              <w:top w:val="nil"/>
              <w:left w:val="nil"/>
              <w:bottom w:val="single" w:sz="4" w:space="0" w:color="000000"/>
              <w:right w:val="single" w:sz="4" w:space="0" w:color="000000"/>
            </w:tcBorders>
            <w:shd w:val="clear" w:color="auto" w:fill="auto"/>
            <w:vAlign w:val="center"/>
          </w:tcPr>
          <w:p w14:paraId="1A1DA59B" w14:textId="77777777" w:rsidR="0026101E" w:rsidRDefault="0026101E" w:rsidP="00EB525E">
            <w:pPr>
              <w:pBdr>
                <w:top w:val="nil"/>
                <w:left w:val="nil"/>
                <w:bottom w:val="nil"/>
                <w:right w:val="nil"/>
                <w:between w:val="nil"/>
              </w:pBdr>
              <w:spacing w:after="0" w:line="240" w:lineRule="auto"/>
              <w:rPr>
                <w:rFonts w:ascii="Times New Roman" w:eastAsia="Times New Roman" w:hAnsi="Times New Roman" w:cs="Times New Roman"/>
                <w:color w:val="FFC000"/>
              </w:rPr>
            </w:pPr>
            <w:r>
              <w:rPr>
                <w:rFonts w:ascii="Times New Roman" w:eastAsia="Times New Roman" w:hAnsi="Times New Roman" w:cs="Times New Roman"/>
                <w:color w:val="FFC000"/>
              </w:rPr>
              <w:t xml:space="preserve">1, 8, 15, 22, </w:t>
            </w:r>
            <w:r w:rsidRPr="003B653F">
              <w:rPr>
                <w:rFonts w:ascii="Times New Roman" w:eastAsia="Times New Roman" w:hAnsi="Times New Roman" w:cs="Times New Roman"/>
                <w:color w:val="FFC000"/>
                <w:highlight w:val="darkRed"/>
              </w:rPr>
              <w:t>29.</w:t>
            </w:r>
          </w:p>
        </w:tc>
      </w:tr>
      <w:tr w:rsidR="0026101E" w14:paraId="1A1DA59F" w14:textId="77777777" w:rsidTr="00EB525E">
        <w:trPr>
          <w:trHeight w:val="290"/>
          <w:jc w:val="center"/>
        </w:trPr>
        <w:tc>
          <w:tcPr>
            <w:tcW w:w="1413" w:type="dxa"/>
            <w:tcBorders>
              <w:top w:val="nil"/>
              <w:left w:val="single" w:sz="4" w:space="0" w:color="000000"/>
              <w:bottom w:val="single" w:sz="4" w:space="0" w:color="000000"/>
              <w:right w:val="single" w:sz="4" w:space="0" w:color="000000"/>
            </w:tcBorders>
            <w:shd w:val="clear" w:color="auto" w:fill="auto"/>
            <w:vAlign w:val="center"/>
          </w:tcPr>
          <w:p w14:paraId="1A1DA59D" w14:textId="77777777" w:rsidR="0026101E" w:rsidRDefault="0026101E" w:rsidP="00EB525E">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Diciembre</w:t>
            </w:r>
          </w:p>
        </w:tc>
        <w:tc>
          <w:tcPr>
            <w:tcW w:w="1843" w:type="dxa"/>
            <w:tcBorders>
              <w:top w:val="nil"/>
              <w:left w:val="nil"/>
              <w:bottom w:val="single" w:sz="4" w:space="0" w:color="000000"/>
              <w:right w:val="single" w:sz="4" w:space="0" w:color="000000"/>
            </w:tcBorders>
            <w:shd w:val="clear" w:color="auto" w:fill="auto"/>
            <w:vAlign w:val="center"/>
          </w:tcPr>
          <w:p w14:paraId="1A1DA59E" w14:textId="77777777" w:rsidR="0026101E" w:rsidRDefault="0026101E" w:rsidP="00EB525E">
            <w:pPr>
              <w:pBdr>
                <w:top w:val="nil"/>
                <w:left w:val="nil"/>
                <w:bottom w:val="nil"/>
                <w:right w:val="nil"/>
                <w:between w:val="nil"/>
              </w:pBdr>
              <w:spacing w:after="0" w:line="240" w:lineRule="auto"/>
              <w:rPr>
                <w:rFonts w:ascii="Times New Roman" w:eastAsia="Times New Roman" w:hAnsi="Times New Roman" w:cs="Times New Roman"/>
                <w:color w:val="FFC000"/>
              </w:rPr>
            </w:pPr>
            <w:r>
              <w:rPr>
                <w:rFonts w:ascii="Times New Roman" w:eastAsia="Times New Roman" w:hAnsi="Times New Roman" w:cs="Times New Roman"/>
                <w:color w:val="FFC000"/>
              </w:rPr>
              <w:t>6, 13, 20, 27.</w:t>
            </w:r>
          </w:p>
        </w:tc>
      </w:tr>
      <w:tr w:rsidR="0026101E" w14:paraId="1A1DA5A1" w14:textId="77777777" w:rsidTr="00EB525E">
        <w:trPr>
          <w:trHeight w:val="290"/>
          <w:jc w:val="center"/>
        </w:trPr>
        <w:tc>
          <w:tcPr>
            <w:tcW w:w="3256" w:type="dxa"/>
            <w:gridSpan w:val="2"/>
            <w:tcBorders>
              <w:top w:val="single" w:sz="4" w:space="0" w:color="000000"/>
              <w:left w:val="single" w:sz="4" w:space="0" w:color="000000"/>
              <w:bottom w:val="single" w:sz="4" w:space="0" w:color="000000"/>
              <w:right w:val="single" w:sz="4" w:space="0" w:color="000000"/>
            </w:tcBorders>
            <w:shd w:val="clear" w:color="auto" w:fill="C00000"/>
            <w:vAlign w:val="center"/>
          </w:tcPr>
          <w:p w14:paraId="1A1DA5A0" w14:textId="77777777" w:rsidR="0026101E" w:rsidRDefault="0026101E" w:rsidP="00EB525E">
            <w:pPr>
              <w:pBdr>
                <w:top w:val="nil"/>
                <w:left w:val="nil"/>
                <w:bottom w:val="nil"/>
                <w:right w:val="nil"/>
                <w:between w:val="nil"/>
              </w:pBdr>
              <w:spacing w:after="0" w:line="240" w:lineRule="auto"/>
              <w:jc w:val="center"/>
              <w:rPr>
                <w:rFonts w:ascii="Times New Roman" w:eastAsia="Times New Roman" w:hAnsi="Times New Roman" w:cs="Times New Roman"/>
                <w:b/>
                <w:color w:val="FFFFFF"/>
              </w:rPr>
            </w:pPr>
            <w:r>
              <w:rPr>
                <w:rFonts w:ascii="Times New Roman" w:eastAsia="Times New Roman" w:hAnsi="Times New Roman" w:cs="Times New Roman"/>
                <w:b/>
                <w:color w:val="FFFFFF"/>
              </w:rPr>
              <w:t>2027</w:t>
            </w:r>
          </w:p>
        </w:tc>
      </w:tr>
      <w:tr w:rsidR="0026101E" w14:paraId="1A1DA5A4" w14:textId="77777777" w:rsidTr="00EB525E">
        <w:trPr>
          <w:trHeight w:val="290"/>
          <w:jc w:val="center"/>
        </w:trPr>
        <w:tc>
          <w:tcPr>
            <w:tcW w:w="1413" w:type="dxa"/>
            <w:tcBorders>
              <w:top w:val="nil"/>
              <w:left w:val="single" w:sz="4" w:space="0" w:color="000000"/>
              <w:bottom w:val="single" w:sz="4" w:space="0" w:color="000000"/>
              <w:right w:val="single" w:sz="4" w:space="0" w:color="000000"/>
            </w:tcBorders>
            <w:shd w:val="clear" w:color="auto" w:fill="auto"/>
            <w:vAlign w:val="center"/>
          </w:tcPr>
          <w:p w14:paraId="1A1DA5A2" w14:textId="77777777" w:rsidR="0026101E" w:rsidRDefault="0026101E" w:rsidP="00EB525E">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Enero</w:t>
            </w:r>
          </w:p>
        </w:tc>
        <w:tc>
          <w:tcPr>
            <w:tcW w:w="1843" w:type="dxa"/>
            <w:tcBorders>
              <w:top w:val="nil"/>
              <w:left w:val="nil"/>
              <w:bottom w:val="single" w:sz="4" w:space="0" w:color="000000"/>
              <w:right w:val="single" w:sz="4" w:space="0" w:color="000000"/>
            </w:tcBorders>
            <w:shd w:val="clear" w:color="auto" w:fill="auto"/>
            <w:vAlign w:val="center"/>
          </w:tcPr>
          <w:p w14:paraId="1A1DA5A3" w14:textId="77777777" w:rsidR="0026101E" w:rsidRDefault="0026101E" w:rsidP="00EB525E">
            <w:pPr>
              <w:pBdr>
                <w:top w:val="nil"/>
                <w:left w:val="nil"/>
                <w:bottom w:val="nil"/>
                <w:right w:val="nil"/>
                <w:between w:val="nil"/>
              </w:pBd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3, 10, 17, 24, 31.</w:t>
            </w:r>
          </w:p>
        </w:tc>
      </w:tr>
      <w:tr w:rsidR="0026101E" w14:paraId="1A1DA5A7" w14:textId="77777777" w:rsidTr="00EB525E">
        <w:trPr>
          <w:trHeight w:val="290"/>
          <w:jc w:val="center"/>
        </w:trPr>
        <w:tc>
          <w:tcPr>
            <w:tcW w:w="1413" w:type="dxa"/>
            <w:tcBorders>
              <w:top w:val="nil"/>
              <w:left w:val="single" w:sz="4" w:space="0" w:color="000000"/>
              <w:bottom w:val="single" w:sz="4" w:space="0" w:color="000000"/>
              <w:right w:val="single" w:sz="4" w:space="0" w:color="000000"/>
            </w:tcBorders>
            <w:shd w:val="clear" w:color="auto" w:fill="auto"/>
            <w:vAlign w:val="center"/>
          </w:tcPr>
          <w:p w14:paraId="1A1DA5A5" w14:textId="77777777" w:rsidR="0026101E" w:rsidRDefault="0026101E" w:rsidP="00EB525E">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Febrero</w:t>
            </w:r>
          </w:p>
        </w:tc>
        <w:tc>
          <w:tcPr>
            <w:tcW w:w="1843" w:type="dxa"/>
            <w:tcBorders>
              <w:top w:val="nil"/>
              <w:left w:val="nil"/>
              <w:bottom w:val="single" w:sz="4" w:space="0" w:color="000000"/>
              <w:right w:val="single" w:sz="4" w:space="0" w:color="000000"/>
            </w:tcBorders>
            <w:shd w:val="clear" w:color="auto" w:fill="auto"/>
            <w:vAlign w:val="center"/>
          </w:tcPr>
          <w:p w14:paraId="1A1DA5A6" w14:textId="77777777" w:rsidR="0026101E" w:rsidRDefault="0026101E" w:rsidP="00EB525E">
            <w:pPr>
              <w:pBdr>
                <w:top w:val="nil"/>
                <w:left w:val="nil"/>
                <w:bottom w:val="nil"/>
                <w:right w:val="nil"/>
                <w:between w:val="nil"/>
              </w:pBdr>
              <w:spacing w:after="0" w:line="240" w:lineRule="auto"/>
              <w:rPr>
                <w:rFonts w:ascii="Times New Roman" w:eastAsia="Times New Roman" w:hAnsi="Times New Roman" w:cs="Times New Roman"/>
                <w:color w:val="FF0000"/>
              </w:rPr>
            </w:pPr>
            <w:r>
              <w:rPr>
                <w:rFonts w:ascii="Times New Roman" w:eastAsia="Times New Roman" w:hAnsi="Times New Roman" w:cs="Times New Roman"/>
                <w:color w:val="FF0000"/>
              </w:rPr>
              <w:t>7, 14, 21, 28.</w:t>
            </w:r>
          </w:p>
        </w:tc>
      </w:tr>
      <w:tr w:rsidR="0026101E" w14:paraId="1A1DA5AA" w14:textId="77777777" w:rsidTr="00EB525E">
        <w:trPr>
          <w:trHeight w:val="290"/>
          <w:jc w:val="center"/>
        </w:trPr>
        <w:tc>
          <w:tcPr>
            <w:tcW w:w="1413" w:type="dxa"/>
            <w:tcBorders>
              <w:top w:val="nil"/>
              <w:left w:val="single" w:sz="4" w:space="0" w:color="000000"/>
              <w:bottom w:val="single" w:sz="4" w:space="0" w:color="000000"/>
              <w:right w:val="single" w:sz="4" w:space="0" w:color="000000"/>
            </w:tcBorders>
            <w:shd w:val="clear" w:color="auto" w:fill="auto"/>
            <w:vAlign w:val="center"/>
          </w:tcPr>
          <w:p w14:paraId="1A1DA5A8" w14:textId="77777777" w:rsidR="0026101E" w:rsidRDefault="0026101E" w:rsidP="00EB525E">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Marzo</w:t>
            </w:r>
          </w:p>
        </w:tc>
        <w:tc>
          <w:tcPr>
            <w:tcW w:w="1843" w:type="dxa"/>
            <w:tcBorders>
              <w:top w:val="nil"/>
              <w:left w:val="nil"/>
              <w:bottom w:val="single" w:sz="4" w:space="0" w:color="000000"/>
              <w:right w:val="single" w:sz="4" w:space="0" w:color="000000"/>
            </w:tcBorders>
            <w:shd w:val="clear" w:color="auto" w:fill="auto"/>
            <w:vAlign w:val="center"/>
          </w:tcPr>
          <w:p w14:paraId="1A1DA5A9" w14:textId="77777777" w:rsidR="0026101E" w:rsidRDefault="0026101E" w:rsidP="00EB525E">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7, 14, 21, 28.</w:t>
            </w:r>
          </w:p>
        </w:tc>
      </w:tr>
    </w:tbl>
    <w:p w14:paraId="1A1DA5AB" w14:textId="77777777" w:rsidR="00F01ADB" w:rsidRDefault="00F01ADB">
      <w:pPr>
        <w:pBdr>
          <w:top w:val="nil"/>
          <w:left w:val="nil"/>
          <w:bottom w:val="nil"/>
          <w:right w:val="nil"/>
          <w:between w:val="nil"/>
        </w:pBdr>
        <w:rPr>
          <w:rFonts w:ascii="Times New Roman" w:eastAsia="Times New Roman" w:hAnsi="Times New Roman" w:cs="Times New Roman"/>
          <w:i/>
          <w:sz w:val="20"/>
          <w:szCs w:val="20"/>
        </w:rPr>
      </w:pPr>
    </w:p>
    <w:tbl>
      <w:tblPr>
        <w:tblStyle w:val="af0"/>
        <w:tblW w:w="9870" w:type="dxa"/>
        <w:jc w:val="center"/>
        <w:tblInd w:w="0" w:type="dxa"/>
        <w:tblLayout w:type="fixed"/>
        <w:tblLook w:val="0400" w:firstRow="0" w:lastRow="0" w:firstColumn="0" w:lastColumn="0" w:noHBand="0" w:noVBand="1"/>
      </w:tblPr>
      <w:tblGrid>
        <w:gridCol w:w="1125"/>
        <w:gridCol w:w="6000"/>
        <w:gridCol w:w="1320"/>
        <w:gridCol w:w="1425"/>
      </w:tblGrid>
      <w:tr w:rsidR="00F01ADB" w14:paraId="1A1DA5AD" w14:textId="77777777">
        <w:trPr>
          <w:trHeight w:val="279"/>
          <w:jc w:val="center"/>
        </w:trPr>
        <w:tc>
          <w:tcPr>
            <w:tcW w:w="9870" w:type="dxa"/>
            <w:gridSpan w:val="4"/>
            <w:tcBorders>
              <w:top w:val="single" w:sz="4" w:space="0" w:color="000000"/>
              <w:left w:val="single" w:sz="4" w:space="0" w:color="000000"/>
              <w:bottom w:val="single" w:sz="4" w:space="0" w:color="000000"/>
              <w:right w:val="single" w:sz="4" w:space="0" w:color="000000"/>
            </w:tcBorders>
            <w:shd w:val="clear" w:color="auto" w:fill="C00000"/>
            <w:vAlign w:val="center"/>
          </w:tcPr>
          <w:p w14:paraId="1A1DA5AC" w14:textId="77777777" w:rsidR="00F01ADB" w:rsidRDefault="00AB35DE">
            <w:pPr>
              <w:pBdr>
                <w:top w:val="nil"/>
                <w:left w:val="nil"/>
                <w:bottom w:val="nil"/>
                <w:right w:val="nil"/>
                <w:between w:val="nil"/>
              </w:pBdr>
              <w:spacing w:after="0" w:line="240" w:lineRule="auto"/>
              <w:jc w:val="center"/>
              <w:rPr>
                <w:rFonts w:ascii="Times New Roman" w:eastAsia="Times New Roman" w:hAnsi="Times New Roman" w:cs="Times New Roman"/>
                <w:b/>
                <w:color w:val="FFFFFF"/>
              </w:rPr>
            </w:pPr>
            <w:r>
              <w:rPr>
                <w:rFonts w:ascii="Times New Roman" w:eastAsia="Times New Roman" w:hAnsi="Times New Roman" w:cs="Times New Roman"/>
                <w:b/>
                <w:color w:val="FFFFFF"/>
              </w:rPr>
              <w:t>Excursiones opcionales en servicio compartido</w:t>
            </w:r>
          </w:p>
        </w:tc>
      </w:tr>
      <w:tr w:rsidR="00F01ADB" w14:paraId="1A1DA5AF" w14:textId="77777777">
        <w:trPr>
          <w:trHeight w:val="279"/>
          <w:jc w:val="center"/>
        </w:trPr>
        <w:tc>
          <w:tcPr>
            <w:tcW w:w="9870" w:type="dxa"/>
            <w:gridSpan w:val="4"/>
            <w:tcBorders>
              <w:top w:val="single" w:sz="4" w:space="0" w:color="000000"/>
              <w:left w:val="single" w:sz="4" w:space="0" w:color="000000"/>
              <w:bottom w:val="single" w:sz="4" w:space="0" w:color="000000"/>
              <w:right w:val="single" w:sz="4" w:space="0" w:color="000000"/>
            </w:tcBorders>
            <w:shd w:val="clear" w:color="auto" w:fill="C00000"/>
            <w:vAlign w:val="center"/>
          </w:tcPr>
          <w:p w14:paraId="1A1DA5AE" w14:textId="77777777" w:rsidR="00F01ADB" w:rsidRDefault="00AB35DE">
            <w:pPr>
              <w:pBdr>
                <w:top w:val="nil"/>
                <w:left w:val="nil"/>
                <w:bottom w:val="nil"/>
                <w:right w:val="nil"/>
                <w:between w:val="nil"/>
              </w:pBdr>
              <w:spacing w:after="0" w:line="240" w:lineRule="auto"/>
              <w:jc w:val="center"/>
              <w:rPr>
                <w:rFonts w:ascii="Times New Roman" w:eastAsia="Times New Roman" w:hAnsi="Times New Roman" w:cs="Times New Roman"/>
                <w:b/>
                <w:color w:val="FFFFFF"/>
              </w:rPr>
            </w:pPr>
            <w:r>
              <w:rPr>
                <w:rFonts w:ascii="Times New Roman" w:eastAsia="Times New Roman" w:hAnsi="Times New Roman" w:cs="Times New Roman"/>
                <w:b/>
                <w:color w:val="FFFFFF"/>
              </w:rPr>
              <w:t>Precios por persona, en dólares americanos (USD)</w:t>
            </w:r>
          </w:p>
        </w:tc>
      </w:tr>
      <w:tr w:rsidR="00F01ADB" w14:paraId="1A1DA5B4" w14:textId="77777777">
        <w:trPr>
          <w:trHeight w:val="539"/>
          <w:jc w:val="center"/>
        </w:trPr>
        <w:tc>
          <w:tcPr>
            <w:tcW w:w="1125" w:type="dxa"/>
            <w:vMerge w:val="restart"/>
            <w:tcBorders>
              <w:top w:val="nil"/>
              <w:left w:val="single" w:sz="4" w:space="0" w:color="000000"/>
              <w:bottom w:val="single" w:sz="4" w:space="0" w:color="000000"/>
              <w:right w:val="single" w:sz="4" w:space="0" w:color="000000"/>
            </w:tcBorders>
            <w:shd w:val="clear" w:color="auto" w:fill="C00000"/>
            <w:vAlign w:val="center"/>
          </w:tcPr>
          <w:p w14:paraId="1A1DA5B0" w14:textId="77777777" w:rsidR="00F01ADB" w:rsidRDefault="00AB35DE">
            <w:pPr>
              <w:pBdr>
                <w:top w:val="nil"/>
                <w:left w:val="nil"/>
                <w:bottom w:val="nil"/>
                <w:right w:val="nil"/>
                <w:between w:val="nil"/>
              </w:pBdr>
              <w:spacing w:after="0" w:line="240" w:lineRule="auto"/>
              <w:jc w:val="center"/>
              <w:rPr>
                <w:rFonts w:ascii="Times New Roman" w:eastAsia="Times New Roman" w:hAnsi="Times New Roman" w:cs="Times New Roman"/>
                <w:b/>
                <w:color w:val="FFFFFF"/>
              </w:rPr>
            </w:pPr>
            <w:r>
              <w:rPr>
                <w:rFonts w:ascii="Times New Roman" w:eastAsia="Times New Roman" w:hAnsi="Times New Roman" w:cs="Times New Roman"/>
                <w:b/>
                <w:color w:val="FFFFFF"/>
              </w:rPr>
              <w:t>Ciudad</w:t>
            </w:r>
          </w:p>
        </w:tc>
        <w:tc>
          <w:tcPr>
            <w:tcW w:w="6000" w:type="dxa"/>
            <w:vMerge w:val="restart"/>
            <w:tcBorders>
              <w:top w:val="nil"/>
              <w:left w:val="single" w:sz="4" w:space="0" w:color="000000"/>
              <w:bottom w:val="single" w:sz="4" w:space="0" w:color="000000"/>
              <w:right w:val="single" w:sz="4" w:space="0" w:color="000000"/>
            </w:tcBorders>
            <w:shd w:val="clear" w:color="auto" w:fill="C00000"/>
            <w:vAlign w:val="center"/>
          </w:tcPr>
          <w:p w14:paraId="1A1DA5B1" w14:textId="77777777" w:rsidR="00F01ADB" w:rsidRDefault="00AB35DE">
            <w:pPr>
              <w:pBdr>
                <w:top w:val="nil"/>
                <w:left w:val="nil"/>
                <w:bottom w:val="nil"/>
                <w:right w:val="nil"/>
                <w:between w:val="nil"/>
              </w:pBdr>
              <w:spacing w:after="0" w:line="240" w:lineRule="auto"/>
              <w:jc w:val="center"/>
              <w:rPr>
                <w:rFonts w:ascii="Times New Roman" w:eastAsia="Times New Roman" w:hAnsi="Times New Roman" w:cs="Times New Roman"/>
                <w:b/>
                <w:color w:val="FFFFFF"/>
              </w:rPr>
            </w:pPr>
            <w:r>
              <w:rPr>
                <w:rFonts w:ascii="Times New Roman" w:eastAsia="Times New Roman" w:hAnsi="Times New Roman" w:cs="Times New Roman"/>
                <w:b/>
                <w:color w:val="FFFFFF"/>
              </w:rPr>
              <w:t>Excursión</w:t>
            </w:r>
          </w:p>
        </w:tc>
        <w:tc>
          <w:tcPr>
            <w:tcW w:w="1320" w:type="dxa"/>
            <w:vMerge w:val="restart"/>
            <w:tcBorders>
              <w:top w:val="nil"/>
              <w:left w:val="single" w:sz="4" w:space="0" w:color="000000"/>
              <w:bottom w:val="single" w:sz="4" w:space="0" w:color="000000"/>
              <w:right w:val="single" w:sz="4" w:space="0" w:color="000000"/>
            </w:tcBorders>
            <w:shd w:val="clear" w:color="auto" w:fill="C00000"/>
            <w:vAlign w:val="center"/>
          </w:tcPr>
          <w:p w14:paraId="1A1DA5B2" w14:textId="77777777" w:rsidR="00F01ADB" w:rsidRDefault="00AB35DE">
            <w:pPr>
              <w:pBdr>
                <w:top w:val="nil"/>
                <w:left w:val="nil"/>
                <w:bottom w:val="nil"/>
                <w:right w:val="nil"/>
                <w:between w:val="nil"/>
              </w:pBdr>
              <w:spacing w:after="0" w:line="240" w:lineRule="auto"/>
              <w:jc w:val="center"/>
              <w:rPr>
                <w:rFonts w:ascii="Times New Roman" w:eastAsia="Times New Roman" w:hAnsi="Times New Roman" w:cs="Times New Roman"/>
                <w:b/>
                <w:color w:val="FFFFFF"/>
              </w:rPr>
            </w:pPr>
            <w:r>
              <w:rPr>
                <w:rFonts w:ascii="Times New Roman" w:eastAsia="Times New Roman" w:hAnsi="Times New Roman" w:cs="Times New Roman"/>
                <w:b/>
                <w:color w:val="FFFFFF"/>
              </w:rPr>
              <w:t>Precio por adulto</w:t>
            </w:r>
          </w:p>
        </w:tc>
        <w:tc>
          <w:tcPr>
            <w:tcW w:w="1425" w:type="dxa"/>
            <w:tcBorders>
              <w:top w:val="nil"/>
              <w:left w:val="nil"/>
              <w:bottom w:val="single" w:sz="4" w:space="0" w:color="000000"/>
              <w:right w:val="single" w:sz="4" w:space="0" w:color="000000"/>
            </w:tcBorders>
            <w:shd w:val="clear" w:color="auto" w:fill="C00000"/>
            <w:vAlign w:val="center"/>
          </w:tcPr>
          <w:p w14:paraId="1A1DA5B3" w14:textId="77777777" w:rsidR="00F01ADB" w:rsidRDefault="00AB35DE">
            <w:pPr>
              <w:pBdr>
                <w:top w:val="nil"/>
                <w:left w:val="nil"/>
                <w:bottom w:val="nil"/>
                <w:right w:val="nil"/>
                <w:between w:val="nil"/>
              </w:pBdr>
              <w:spacing w:after="0" w:line="240" w:lineRule="auto"/>
              <w:jc w:val="center"/>
              <w:rPr>
                <w:rFonts w:ascii="Times New Roman" w:eastAsia="Times New Roman" w:hAnsi="Times New Roman" w:cs="Times New Roman"/>
                <w:b/>
                <w:color w:val="FFFFFF"/>
              </w:rPr>
            </w:pPr>
            <w:r>
              <w:rPr>
                <w:rFonts w:ascii="Times New Roman" w:eastAsia="Times New Roman" w:hAnsi="Times New Roman" w:cs="Times New Roman"/>
                <w:b/>
                <w:color w:val="FFFFFF"/>
              </w:rPr>
              <w:t>Precio por niño</w:t>
            </w:r>
          </w:p>
        </w:tc>
      </w:tr>
      <w:tr w:rsidR="00F01ADB" w14:paraId="1A1DA5B9" w14:textId="77777777">
        <w:trPr>
          <w:trHeight w:val="279"/>
          <w:jc w:val="center"/>
        </w:trPr>
        <w:tc>
          <w:tcPr>
            <w:tcW w:w="1125" w:type="dxa"/>
            <w:vMerge/>
            <w:tcBorders>
              <w:top w:val="nil"/>
              <w:left w:val="single" w:sz="4" w:space="0" w:color="000000"/>
              <w:bottom w:val="single" w:sz="4" w:space="0" w:color="000000"/>
              <w:right w:val="single" w:sz="4" w:space="0" w:color="000000"/>
            </w:tcBorders>
            <w:shd w:val="clear" w:color="auto" w:fill="C00000"/>
            <w:vAlign w:val="center"/>
          </w:tcPr>
          <w:p w14:paraId="1A1DA5B5" w14:textId="77777777" w:rsidR="00F01ADB" w:rsidRDefault="00F01ADB">
            <w:pPr>
              <w:widowControl w:val="0"/>
              <w:pBdr>
                <w:top w:val="nil"/>
                <w:left w:val="nil"/>
                <w:bottom w:val="nil"/>
                <w:right w:val="nil"/>
                <w:between w:val="nil"/>
              </w:pBdr>
              <w:spacing w:after="0" w:line="276" w:lineRule="auto"/>
              <w:rPr>
                <w:rFonts w:ascii="Times New Roman" w:eastAsia="Times New Roman" w:hAnsi="Times New Roman" w:cs="Times New Roman"/>
                <w:b/>
                <w:color w:val="FFFFFF"/>
              </w:rPr>
            </w:pPr>
          </w:p>
        </w:tc>
        <w:tc>
          <w:tcPr>
            <w:tcW w:w="6000" w:type="dxa"/>
            <w:vMerge/>
            <w:tcBorders>
              <w:top w:val="nil"/>
              <w:left w:val="single" w:sz="4" w:space="0" w:color="000000"/>
              <w:bottom w:val="single" w:sz="4" w:space="0" w:color="000000"/>
              <w:right w:val="single" w:sz="4" w:space="0" w:color="000000"/>
            </w:tcBorders>
            <w:shd w:val="clear" w:color="auto" w:fill="C00000"/>
            <w:vAlign w:val="center"/>
          </w:tcPr>
          <w:p w14:paraId="1A1DA5B6" w14:textId="77777777" w:rsidR="00F01ADB" w:rsidRDefault="00F01ADB">
            <w:pPr>
              <w:widowControl w:val="0"/>
              <w:pBdr>
                <w:top w:val="nil"/>
                <w:left w:val="nil"/>
                <w:bottom w:val="nil"/>
                <w:right w:val="nil"/>
                <w:between w:val="nil"/>
              </w:pBdr>
              <w:spacing w:after="0" w:line="276" w:lineRule="auto"/>
              <w:rPr>
                <w:rFonts w:ascii="Times New Roman" w:eastAsia="Times New Roman" w:hAnsi="Times New Roman" w:cs="Times New Roman"/>
                <w:b/>
                <w:color w:val="FFFFFF"/>
              </w:rPr>
            </w:pPr>
          </w:p>
        </w:tc>
        <w:tc>
          <w:tcPr>
            <w:tcW w:w="1320" w:type="dxa"/>
            <w:vMerge/>
            <w:tcBorders>
              <w:top w:val="nil"/>
              <w:left w:val="single" w:sz="4" w:space="0" w:color="000000"/>
              <w:bottom w:val="single" w:sz="4" w:space="0" w:color="000000"/>
              <w:right w:val="single" w:sz="4" w:space="0" w:color="000000"/>
            </w:tcBorders>
            <w:shd w:val="clear" w:color="auto" w:fill="C00000"/>
            <w:vAlign w:val="center"/>
          </w:tcPr>
          <w:p w14:paraId="1A1DA5B7" w14:textId="77777777" w:rsidR="00F01ADB" w:rsidRDefault="00F01ADB">
            <w:pPr>
              <w:widowControl w:val="0"/>
              <w:pBdr>
                <w:top w:val="nil"/>
                <w:left w:val="nil"/>
                <w:bottom w:val="nil"/>
                <w:right w:val="nil"/>
                <w:between w:val="nil"/>
              </w:pBdr>
              <w:spacing w:after="0" w:line="276" w:lineRule="auto"/>
              <w:rPr>
                <w:rFonts w:ascii="Times New Roman" w:eastAsia="Times New Roman" w:hAnsi="Times New Roman" w:cs="Times New Roman"/>
                <w:b/>
                <w:color w:val="FFFFFF"/>
              </w:rPr>
            </w:pPr>
          </w:p>
        </w:tc>
        <w:tc>
          <w:tcPr>
            <w:tcW w:w="1425" w:type="dxa"/>
            <w:tcBorders>
              <w:top w:val="nil"/>
              <w:left w:val="nil"/>
              <w:bottom w:val="single" w:sz="4" w:space="0" w:color="000000"/>
              <w:right w:val="single" w:sz="4" w:space="0" w:color="000000"/>
            </w:tcBorders>
            <w:shd w:val="clear" w:color="auto" w:fill="C00000"/>
            <w:vAlign w:val="center"/>
          </w:tcPr>
          <w:p w14:paraId="1A1DA5B8" w14:textId="77777777" w:rsidR="00F01ADB" w:rsidRDefault="00AB35DE">
            <w:pPr>
              <w:pBdr>
                <w:top w:val="nil"/>
                <w:left w:val="nil"/>
                <w:bottom w:val="nil"/>
                <w:right w:val="nil"/>
                <w:between w:val="nil"/>
              </w:pBdr>
              <w:spacing w:after="0" w:line="240" w:lineRule="auto"/>
              <w:jc w:val="center"/>
              <w:rPr>
                <w:rFonts w:ascii="Times New Roman" w:eastAsia="Times New Roman" w:hAnsi="Times New Roman" w:cs="Times New Roman"/>
                <w:b/>
                <w:color w:val="FFFFFF"/>
              </w:rPr>
            </w:pPr>
            <w:r>
              <w:rPr>
                <w:rFonts w:ascii="Times New Roman" w:eastAsia="Times New Roman" w:hAnsi="Times New Roman" w:cs="Times New Roman"/>
                <w:b/>
                <w:color w:val="FFFFFF"/>
              </w:rPr>
              <w:t>(4 a 7 años)</w:t>
            </w:r>
          </w:p>
        </w:tc>
      </w:tr>
      <w:tr w:rsidR="00F01ADB" w14:paraId="1A1DA5BE" w14:textId="77777777">
        <w:trPr>
          <w:trHeight w:val="279"/>
          <w:jc w:val="center"/>
        </w:trPr>
        <w:tc>
          <w:tcPr>
            <w:tcW w:w="1125" w:type="dxa"/>
            <w:tcBorders>
              <w:top w:val="nil"/>
              <w:left w:val="single" w:sz="4" w:space="0" w:color="000000"/>
              <w:bottom w:val="single" w:sz="4" w:space="0" w:color="000000"/>
              <w:right w:val="single" w:sz="4" w:space="0" w:color="000000"/>
            </w:tcBorders>
            <w:shd w:val="clear" w:color="auto" w:fill="FFFFFF"/>
            <w:vAlign w:val="center"/>
          </w:tcPr>
          <w:p w14:paraId="1A1DA5BA" w14:textId="77777777" w:rsidR="00F01ADB" w:rsidRDefault="00AB35DE">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Londres</w:t>
            </w:r>
          </w:p>
        </w:tc>
        <w:tc>
          <w:tcPr>
            <w:tcW w:w="6000" w:type="dxa"/>
            <w:tcBorders>
              <w:top w:val="nil"/>
              <w:left w:val="nil"/>
              <w:bottom w:val="single" w:sz="4" w:space="0" w:color="000000"/>
              <w:right w:val="single" w:sz="4" w:space="0" w:color="000000"/>
            </w:tcBorders>
            <w:shd w:val="clear" w:color="auto" w:fill="FFFFFF"/>
            <w:vAlign w:val="center"/>
          </w:tcPr>
          <w:p w14:paraId="1A1DA5BB" w14:textId="77777777" w:rsidR="00F01ADB" w:rsidRDefault="00AB35DE">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Este de Londres </w:t>
            </w:r>
          </w:p>
        </w:tc>
        <w:tc>
          <w:tcPr>
            <w:tcW w:w="1320" w:type="dxa"/>
            <w:tcBorders>
              <w:top w:val="nil"/>
              <w:left w:val="nil"/>
              <w:bottom w:val="single" w:sz="4" w:space="0" w:color="000000"/>
              <w:right w:val="single" w:sz="4" w:space="0" w:color="000000"/>
            </w:tcBorders>
            <w:shd w:val="clear" w:color="auto" w:fill="FFFFFF"/>
            <w:vAlign w:val="center"/>
          </w:tcPr>
          <w:p w14:paraId="1A1DA5BC" w14:textId="77777777" w:rsidR="00F01ADB" w:rsidRDefault="00AB35DE">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69</w:t>
            </w:r>
          </w:p>
        </w:tc>
        <w:tc>
          <w:tcPr>
            <w:tcW w:w="1425" w:type="dxa"/>
            <w:tcBorders>
              <w:top w:val="nil"/>
              <w:left w:val="nil"/>
              <w:bottom w:val="single" w:sz="4" w:space="0" w:color="000000"/>
              <w:right w:val="single" w:sz="4" w:space="0" w:color="000000"/>
            </w:tcBorders>
            <w:shd w:val="clear" w:color="auto" w:fill="FFFFFF"/>
            <w:vAlign w:val="center"/>
          </w:tcPr>
          <w:p w14:paraId="1A1DA5BD" w14:textId="77777777" w:rsidR="00F01ADB" w:rsidRDefault="00AB35DE">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55</w:t>
            </w:r>
          </w:p>
        </w:tc>
      </w:tr>
      <w:tr w:rsidR="00F01ADB" w14:paraId="1A1DA5C3" w14:textId="77777777">
        <w:trPr>
          <w:trHeight w:val="279"/>
          <w:jc w:val="center"/>
        </w:trPr>
        <w:tc>
          <w:tcPr>
            <w:tcW w:w="1125" w:type="dxa"/>
            <w:vMerge w:val="restart"/>
            <w:tcBorders>
              <w:top w:val="nil"/>
              <w:left w:val="single" w:sz="4" w:space="0" w:color="000000"/>
              <w:bottom w:val="single" w:sz="4" w:space="0" w:color="000000"/>
              <w:right w:val="single" w:sz="4" w:space="0" w:color="000000"/>
            </w:tcBorders>
            <w:shd w:val="clear" w:color="auto" w:fill="auto"/>
            <w:vAlign w:val="center"/>
          </w:tcPr>
          <w:p w14:paraId="1A1DA5BF" w14:textId="77777777" w:rsidR="00F01ADB" w:rsidRDefault="00AB35DE">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París</w:t>
            </w:r>
          </w:p>
        </w:tc>
        <w:tc>
          <w:tcPr>
            <w:tcW w:w="6000" w:type="dxa"/>
            <w:tcBorders>
              <w:top w:val="nil"/>
              <w:left w:val="nil"/>
              <w:bottom w:val="single" w:sz="4" w:space="0" w:color="000000"/>
              <w:right w:val="single" w:sz="4" w:space="0" w:color="000000"/>
            </w:tcBorders>
            <w:shd w:val="clear" w:color="auto" w:fill="auto"/>
            <w:vAlign w:val="center"/>
          </w:tcPr>
          <w:p w14:paraId="1A1DA5C0" w14:textId="77777777" w:rsidR="00F01ADB" w:rsidRDefault="00AB35DE">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Crucero por el Sena y París iluminado</w:t>
            </w:r>
          </w:p>
        </w:tc>
        <w:tc>
          <w:tcPr>
            <w:tcW w:w="1320" w:type="dxa"/>
            <w:tcBorders>
              <w:top w:val="nil"/>
              <w:left w:val="nil"/>
              <w:bottom w:val="single" w:sz="4" w:space="0" w:color="000000"/>
              <w:right w:val="single" w:sz="4" w:space="0" w:color="000000"/>
            </w:tcBorders>
            <w:shd w:val="clear" w:color="auto" w:fill="auto"/>
            <w:vAlign w:val="center"/>
          </w:tcPr>
          <w:p w14:paraId="1A1DA5C1" w14:textId="77777777" w:rsidR="00F01ADB" w:rsidRDefault="00AB35DE">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89</w:t>
            </w:r>
          </w:p>
        </w:tc>
        <w:tc>
          <w:tcPr>
            <w:tcW w:w="1425" w:type="dxa"/>
            <w:tcBorders>
              <w:top w:val="nil"/>
              <w:left w:val="nil"/>
              <w:bottom w:val="single" w:sz="4" w:space="0" w:color="000000"/>
              <w:right w:val="single" w:sz="4" w:space="0" w:color="000000"/>
            </w:tcBorders>
            <w:shd w:val="clear" w:color="auto" w:fill="auto"/>
            <w:vAlign w:val="center"/>
          </w:tcPr>
          <w:p w14:paraId="1A1DA5C2" w14:textId="77777777" w:rsidR="00F01ADB" w:rsidRDefault="00AB35DE">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71</w:t>
            </w:r>
          </w:p>
        </w:tc>
      </w:tr>
      <w:tr w:rsidR="00F01ADB" w14:paraId="1A1DA5C8" w14:textId="77777777">
        <w:trPr>
          <w:trHeight w:val="188"/>
          <w:jc w:val="center"/>
        </w:trPr>
        <w:tc>
          <w:tcPr>
            <w:tcW w:w="1125" w:type="dxa"/>
            <w:vMerge/>
            <w:tcBorders>
              <w:top w:val="nil"/>
              <w:left w:val="single" w:sz="4" w:space="0" w:color="000000"/>
              <w:bottom w:val="single" w:sz="4" w:space="0" w:color="000000"/>
              <w:right w:val="single" w:sz="4" w:space="0" w:color="000000"/>
            </w:tcBorders>
            <w:shd w:val="clear" w:color="auto" w:fill="auto"/>
            <w:vAlign w:val="center"/>
          </w:tcPr>
          <w:p w14:paraId="1A1DA5C4" w14:textId="77777777" w:rsidR="00F01ADB" w:rsidRDefault="00F01ADB">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c>
        <w:tc>
          <w:tcPr>
            <w:tcW w:w="6000" w:type="dxa"/>
            <w:tcBorders>
              <w:top w:val="nil"/>
              <w:left w:val="nil"/>
              <w:bottom w:val="single" w:sz="4" w:space="0" w:color="000000"/>
              <w:right w:val="single" w:sz="4" w:space="0" w:color="000000"/>
            </w:tcBorders>
            <w:shd w:val="clear" w:color="auto" w:fill="auto"/>
            <w:vAlign w:val="center"/>
          </w:tcPr>
          <w:p w14:paraId="1A1DA5C5" w14:textId="77777777" w:rsidR="00F01ADB" w:rsidRDefault="00AB35DE">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Montmartre, barrio latino y exterior de Notre Dame</w:t>
            </w:r>
          </w:p>
        </w:tc>
        <w:tc>
          <w:tcPr>
            <w:tcW w:w="1320" w:type="dxa"/>
            <w:tcBorders>
              <w:top w:val="nil"/>
              <w:left w:val="nil"/>
              <w:bottom w:val="single" w:sz="4" w:space="0" w:color="000000"/>
              <w:right w:val="single" w:sz="4" w:space="0" w:color="000000"/>
            </w:tcBorders>
            <w:shd w:val="clear" w:color="auto" w:fill="auto"/>
            <w:vAlign w:val="center"/>
          </w:tcPr>
          <w:p w14:paraId="1A1DA5C6" w14:textId="77777777" w:rsidR="00F01ADB" w:rsidRDefault="00AB35DE">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75</w:t>
            </w:r>
          </w:p>
        </w:tc>
        <w:tc>
          <w:tcPr>
            <w:tcW w:w="1425" w:type="dxa"/>
            <w:tcBorders>
              <w:top w:val="nil"/>
              <w:left w:val="nil"/>
              <w:bottom w:val="single" w:sz="4" w:space="0" w:color="000000"/>
              <w:right w:val="single" w:sz="4" w:space="0" w:color="000000"/>
            </w:tcBorders>
            <w:shd w:val="clear" w:color="auto" w:fill="auto"/>
            <w:vAlign w:val="center"/>
          </w:tcPr>
          <w:p w14:paraId="1A1DA5C7" w14:textId="77777777" w:rsidR="00F01ADB" w:rsidRDefault="00AB35DE">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60</w:t>
            </w:r>
          </w:p>
        </w:tc>
      </w:tr>
      <w:tr w:rsidR="00F01ADB" w14:paraId="1A1DA5CD" w14:textId="77777777">
        <w:trPr>
          <w:trHeight w:val="279"/>
          <w:jc w:val="center"/>
        </w:trPr>
        <w:tc>
          <w:tcPr>
            <w:tcW w:w="1125" w:type="dxa"/>
            <w:vMerge/>
            <w:tcBorders>
              <w:top w:val="nil"/>
              <w:left w:val="single" w:sz="4" w:space="0" w:color="000000"/>
              <w:bottom w:val="single" w:sz="4" w:space="0" w:color="000000"/>
              <w:right w:val="single" w:sz="4" w:space="0" w:color="000000"/>
            </w:tcBorders>
            <w:shd w:val="clear" w:color="auto" w:fill="auto"/>
            <w:vAlign w:val="center"/>
          </w:tcPr>
          <w:p w14:paraId="1A1DA5C9" w14:textId="77777777" w:rsidR="00F01ADB" w:rsidRDefault="00F01ADB">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c>
        <w:tc>
          <w:tcPr>
            <w:tcW w:w="6000" w:type="dxa"/>
            <w:tcBorders>
              <w:top w:val="nil"/>
              <w:left w:val="nil"/>
              <w:bottom w:val="single" w:sz="4" w:space="0" w:color="000000"/>
              <w:right w:val="single" w:sz="4" w:space="0" w:color="000000"/>
            </w:tcBorders>
            <w:shd w:val="clear" w:color="auto" w:fill="auto"/>
            <w:vAlign w:val="center"/>
          </w:tcPr>
          <w:p w14:paraId="1A1DA5CA" w14:textId="77777777" w:rsidR="00F01ADB" w:rsidRDefault="00AB35DE">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Palacio y Jardines de Versalles</w:t>
            </w:r>
          </w:p>
        </w:tc>
        <w:tc>
          <w:tcPr>
            <w:tcW w:w="1320" w:type="dxa"/>
            <w:tcBorders>
              <w:top w:val="nil"/>
              <w:left w:val="nil"/>
              <w:bottom w:val="single" w:sz="4" w:space="0" w:color="000000"/>
              <w:right w:val="single" w:sz="4" w:space="0" w:color="000000"/>
            </w:tcBorders>
            <w:shd w:val="clear" w:color="auto" w:fill="auto"/>
            <w:vAlign w:val="center"/>
          </w:tcPr>
          <w:p w14:paraId="1A1DA5CB" w14:textId="77777777" w:rsidR="00F01ADB" w:rsidRDefault="00AB35DE">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109</w:t>
            </w:r>
          </w:p>
        </w:tc>
        <w:tc>
          <w:tcPr>
            <w:tcW w:w="1425" w:type="dxa"/>
            <w:tcBorders>
              <w:top w:val="nil"/>
              <w:left w:val="nil"/>
              <w:bottom w:val="single" w:sz="4" w:space="0" w:color="000000"/>
              <w:right w:val="single" w:sz="4" w:space="0" w:color="000000"/>
            </w:tcBorders>
            <w:shd w:val="clear" w:color="auto" w:fill="auto"/>
            <w:vAlign w:val="center"/>
          </w:tcPr>
          <w:p w14:paraId="1A1DA5CC" w14:textId="77777777" w:rsidR="00F01ADB" w:rsidRDefault="00AB35DE">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87</w:t>
            </w:r>
          </w:p>
        </w:tc>
      </w:tr>
      <w:tr w:rsidR="00F01ADB" w14:paraId="1A1DA5D2" w14:textId="77777777">
        <w:trPr>
          <w:trHeight w:val="279"/>
          <w:jc w:val="center"/>
        </w:trPr>
        <w:tc>
          <w:tcPr>
            <w:tcW w:w="1125" w:type="dxa"/>
            <w:tcBorders>
              <w:top w:val="nil"/>
              <w:left w:val="single" w:sz="4" w:space="0" w:color="000000"/>
              <w:bottom w:val="single" w:sz="4" w:space="0" w:color="000000"/>
              <w:right w:val="single" w:sz="4" w:space="0" w:color="000000"/>
            </w:tcBorders>
            <w:shd w:val="clear" w:color="auto" w:fill="auto"/>
            <w:vAlign w:val="center"/>
          </w:tcPr>
          <w:p w14:paraId="1A1DA5CE" w14:textId="77777777" w:rsidR="00F01ADB" w:rsidRDefault="00AB35DE">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Verona</w:t>
            </w:r>
          </w:p>
        </w:tc>
        <w:tc>
          <w:tcPr>
            <w:tcW w:w="6000" w:type="dxa"/>
            <w:tcBorders>
              <w:top w:val="nil"/>
              <w:left w:val="nil"/>
              <w:bottom w:val="single" w:sz="4" w:space="0" w:color="000000"/>
              <w:right w:val="single" w:sz="4" w:space="0" w:color="000000"/>
            </w:tcBorders>
            <w:shd w:val="clear" w:color="auto" w:fill="auto"/>
            <w:vAlign w:val="center"/>
          </w:tcPr>
          <w:p w14:paraId="1A1DA5CF" w14:textId="77777777" w:rsidR="00F01ADB" w:rsidRDefault="00AB35DE">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Visita de la Ciudad</w:t>
            </w:r>
          </w:p>
        </w:tc>
        <w:tc>
          <w:tcPr>
            <w:tcW w:w="1320" w:type="dxa"/>
            <w:tcBorders>
              <w:top w:val="nil"/>
              <w:left w:val="nil"/>
              <w:bottom w:val="single" w:sz="4" w:space="0" w:color="000000"/>
              <w:right w:val="single" w:sz="4" w:space="0" w:color="000000"/>
            </w:tcBorders>
            <w:shd w:val="clear" w:color="auto" w:fill="auto"/>
            <w:vAlign w:val="center"/>
          </w:tcPr>
          <w:p w14:paraId="1A1DA5D0" w14:textId="77777777" w:rsidR="00F01ADB" w:rsidRDefault="00AB35DE">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53</w:t>
            </w:r>
          </w:p>
        </w:tc>
        <w:tc>
          <w:tcPr>
            <w:tcW w:w="1425" w:type="dxa"/>
            <w:tcBorders>
              <w:top w:val="nil"/>
              <w:left w:val="nil"/>
              <w:bottom w:val="single" w:sz="4" w:space="0" w:color="000000"/>
              <w:right w:val="single" w:sz="4" w:space="0" w:color="000000"/>
            </w:tcBorders>
            <w:shd w:val="clear" w:color="auto" w:fill="auto"/>
            <w:vAlign w:val="center"/>
          </w:tcPr>
          <w:p w14:paraId="1A1DA5D1" w14:textId="77777777" w:rsidR="00F01ADB" w:rsidRDefault="00AB35DE">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42</w:t>
            </w:r>
          </w:p>
        </w:tc>
      </w:tr>
      <w:tr w:rsidR="00F01ADB" w14:paraId="1A1DA5D7" w14:textId="77777777">
        <w:trPr>
          <w:trHeight w:val="279"/>
          <w:jc w:val="center"/>
        </w:trPr>
        <w:tc>
          <w:tcPr>
            <w:tcW w:w="1125" w:type="dxa"/>
            <w:vMerge w:val="restart"/>
            <w:tcBorders>
              <w:top w:val="nil"/>
              <w:left w:val="single" w:sz="4" w:space="0" w:color="000000"/>
              <w:bottom w:val="single" w:sz="4" w:space="0" w:color="000000"/>
              <w:right w:val="single" w:sz="4" w:space="0" w:color="000000"/>
            </w:tcBorders>
            <w:shd w:val="clear" w:color="auto" w:fill="auto"/>
            <w:vAlign w:val="center"/>
          </w:tcPr>
          <w:p w14:paraId="1A1DA5D3" w14:textId="77777777" w:rsidR="00F01ADB" w:rsidRDefault="00AB35DE">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Venecia</w:t>
            </w:r>
          </w:p>
        </w:tc>
        <w:tc>
          <w:tcPr>
            <w:tcW w:w="6000" w:type="dxa"/>
            <w:tcBorders>
              <w:top w:val="nil"/>
              <w:left w:val="nil"/>
              <w:bottom w:val="single" w:sz="4" w:space="0" w:color="000000"/>
              <w:right w:val="single" w:sz="4" w:space="0" w:color="000000"/>
            </w:tcBorders>
            <w:shd w:val="clear" w:color="auto" w:fill="auto"/>
            <w:vAlign w:val="center"/>
          </w:tcPr>
          <w:p w14:paraId="1A1DA5D4" w14:textId="77777777" w:rsidR="00F01ADB" w:rsidRDefault="00AB35DE">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Paseo en góndolas con serenata</w:t>
            </w:r>
          </w:p>
        </w:tc>
        <w:tc>
          <w:tcPr>
            <w:tcW w:w="1320" w:type="dxa"/>
            <w:tcBorders>
              <w:top w:val="nil"/>
              <w:left w:val="nil"/>
              <w:bottom w:val="single" w:sz="4" w:space="0" w:color="000000"/>
              <w:right w:val="single" w:sz="4" w:space="0" w:color="000000"/>
            </w:tcBorders>
            <w:shd w:val="clear" w:color="auto" w:fill="auto"/>
            <w:vAlign w:val="center"/>
          </w:tcPr>
          <w:p w14:paraId="1A1DA5D5" w14:textId="77777777" w:rsidR="00F01ADB" w:rsidRDefault="00AB35DE">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69</w:t>
            </w:r>
          </w:p>
        </w:tc>
        <w:tc>
          <w:tcPr>
            <w:tcW w:w="1425" w:type="dxa"/>
            <w:tcBorders>
              <w:top w:val="nil"/>
              <w:left w:val="nil"/>
              <w:bottom w:val="single" w:sz="4" w:space="0" w:color="000000"/>
              <w:right w:val="single" w:sz="4" w:space="0" w:color="000000"/>
            </w:tcBorders>
            <w:shd w:val="clear" w:color="auto" w:fill="auto"/>
            <w:vAlign w:val="center"/>
          </w:tcPr>
          <w:p w14:paraId="1A1DA5D6" w14:textId="77777777" w:rsidR="00F01ADB" w:rsidRDefault="00AB35DE">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55</w:t>
            </w:r>
          </w:p>
        </w:tc>
      </w:tr>
      <w:tr w:rsidR="00F01ADB" w14:paraId="1A1DA5DC" w14:textId="77777777">
        <w:trPr>
          <w:trHeight w:val="279"/>
          <w:jc w:val="center"/>
        </w:trPr>
        <w:tc>
          <w:tcPr>
            <w:tcW w:w="1125" w:type="dxa"/>
            <w:vMerge/>
            <w:tcBorders>
              <w:top w:val="nil"/>
              <w:left w:val="single" w:sz="4" w:space="0" w:color="000000"/>
              <w:bottom w:val="single" w:sz="4" w:space="0" w:color="000000"/>
              <w:right w:val="single" w:sz="4" w:space="0" w:color="000000"/>
            </w:tcBorders>
            <w:shd w:val="clear" w:color="auto" w:fill="auto"/>
            <w:vAlign w:val="center"/>
          </w:tcPr>
          <w:p w14:paraId="1A1DA5D8" w14:textId="77777777" w:rsidR="00F01ADB" w:rsidRDefault="00F01ADB">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c>
        <w:tc>
          <w:tcPr>
            <w:tcW w:w="6000" w:type="dxa"/>
            <w:tcBorders>
              <w:top w:val="nil"/>
              <w:left w:val="nil"/>
              <w:bottom w:val="single" w:sz="4" w:space="0" w:color="000000"/>
              <w:right w:val="single" w:sz="4" w:space="0" w:color="000000"/>
            </w:tcBorders>
            <w:shd w:val="clear" w:color="auto" w:fill="auto"/>
            <w:vAlign w:val="center"/>
          </w:tcPr>
          <w:p w14:paraId="1A1DA5D9" w14:textId="77777777" w:rsidR="00F01ADB" w:rsidRDefault="00AB35DE">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Crucero por la laguna veneciana</w:t>
            </w:r>
          </w:p>
        </w:tc>
        <w:tc>
          <w:tcPr>
            <w:tcW w:w="1320" w:type="dxa"/>
            <w:tcBorders>
              <w:top w:val="nil"/>
              <w:left w:val="nil"/>
              <w:bottom w:val="single" w:sz="4" w:space="0" w:color="000000"/>
              <w:right w:val="single" w:sz="4" w:space="0" w:color="000000"/>
            </w:tcBorders>
            <w:shd w:val="clear" w:color="auto" w:fill="auto"/>
            <w:vAlign w:val="center"/>
          </w:tcPr>
          <w:p w14:paraId="1A1DA5DA" w14:textId="77777777" w:rsidR="00F01ADB" w:rsidRDefault="00AB35DE">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59</w:t>
            </w:r>
          </w:p>
        </w:tc>
        <w:tc>
          <w:tcPr>
            <w:tcW w:w="1425" w:type="dxa"/>
            <w:tcBorders>
              <w:top w:val="nil"/>
              <w:left w:val="nil"/>
              <w:bottom w:val="single" w:sz="4" w:space="0" w:color="000000"/>
              <w:right w:val="single" w:sz="4" w:space="0" w:color="000000"/>
            </w:tcBorders>
            <w:shd w:val="clear" w:color="auto" w:fill="auto"/>
            <w:vAlign w:val="center"/>
          </w:tcPr>
          <w:p w14:paraId="1A1DA5DB" w14:textId="77777777" w:rsidR="00F01ADB" w:rsidRDefault="00AB35DE">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47</w:t>
            </w:r>
          </w:p>
        </w:tc>
      </w:tr>
      <w:tr w:rsidR="00F01ADB" w14:paraId="1A1DA5E1" w14:textId="77777777">
        <w:trPr>
          <w:trHeight w:val="279"/>
          <w:jc w:val="center"/>
        </w:trPr>
        <w:tc>
          <w:tcPr>
            <w:tcW w:w="1125" w:type="dxa"/>
            <w:vMerge w:val="restart"/>
            <w:tcBorders>
              <w:top w:val="nil"/>
              <w:left w:val="single" w:sz="4" w:space="0" w:color="000000"/>
              <w:bottom w:val="single" w:sz="4" w:space="0" w:color="000000"/>
              <w:right w:val="single" w:sz="4" w:space="0" w:color="000000"/>
            </w:tcBorders>
            <w:shd w:val="clear" w:color="auto" w:fill="auto"/>
            <w:vAlign w:val="center"/>
          </w:tcPr>
          <w:p w14:paraId="1A1DA5DD" w14:textId="77777777" w:rsidR="00F01ADB" w:rsidRDefault="00AB35DE">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Roma</w:t>
            </w:r>
          </w:p>
        </w:tc>
        <w:tc>
          <w:tcPr>
            <w:tcW w:w="6000" w:type="dxa"/>
            <w:tcBorders>
              <w:top w:val="nil"/>
              <w:left w:val="nil"/>
              <w:bottom w:val="single" w:sz="4" w:space="0" w:color="000000"/>
              <w:right w:val="single" w:sz="4" w:space="0" w:color="000000"/>
            </w:tcBorders>
            <w:shd w:val="clear" w:color="auto" w:fill="auto"/>
            <w:vAlign w:val="center"/>
          </w:tcPr>
          <w:p w14:paraId="1A1DA5DE" w14:textId="77777777" w:rsidR="00F01ADB" w:rsidRDefault="00AB35DE">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Roma Barroca</w:t>
            </w:r>
          </w:p>
        </w:tc>
        <w:tc>
          <w:tcPr>
            <w:tcW w:w="1320" w:type="dxa"/>
            <w:tcBorders>
              <w:top w:val="nil"/>
              <w:left w:val="nil"/>
              <w:bottom w:val="single" w:sz="4" w:space="0" w:color="000000"/>
              <w:right w:val="single" w:sz="4" w:space="0" w:color="000000"/>
            </w:tcBorders>
            <w:shd w:val="clear" w:color="auto" w:fill="auto"/>
            <w:vAlign w:val="center"/>
          </w:tcPr>
          <w:p w14:paraId="1A1DA5DF" w14:textId="77777777" w:rsidR="00F01ADB" w:rsidRDefault="00AB35DE">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69</w:t>
            </w:r>
          </w:p>
        </w:tc>
        <w:tc>
          <w:tcPr>
            <w:tcW w:w="1425" w:type="dxa"/>
            <w:tcBorders>
              <w:top w:val="nil"/>
              <w:left w:val="nil"/>
              <w:bottom w:val="single" w:sz="4" w:space="0" w:color="000000"/>
              <w:right w:val="single" w:sz="4" w:space="0" w:color="000000"/>
            </w:tcBorders>
            <w:shd w:val="clear" w:color="auto" w:fill="auto"/>
            <w:vAlign w:val="center"/>
          </w:tcPr>
          <w:p w14:paraId="1A1DA5E0" w14:textId="77777777" w:rsidR="00F01ADB" w:rsidRDefault="00AB35DE">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55</w:t>
            </w:r>
          </w:p>
        </w:tc>
      </w:tr>
      <w:tr w:rsidR="00F01ADB" w14:paraId="1A1DA5E6" w14:textId="77777777">
        <w:trPr>
          <w:trHeight w:val="300"/>
          <w:jc w:val="center"/>
        </w:trPr>
        <w:tc>
          <w:tcPr>
            <w:tcW w:w="1125" w:type="dxa"/>
            <w:vMerge/>
            <w:tcBorders>
              <w:top w:val="nil"/>
              <w:left w:val="single" w:sz="4" w:space="0" w:color="000000"/>
              <w:bottom w:val="single" w:sz="4" w:space="0" w:color="000000"/>
              <w:right w:val="single" w:sz="4" w:space="0" w:color="000000"/>
            </w:tcBorders>
            <w:shd w:val="clear" w:color="auto" w:fill="auto"/>
            <w:vAlign w:val="center"/>
          </w:tcPr>
          <w:p w14:paraId="1A1DA5E2" w14:textId="77777777" w:rsidR="00F01ADB" w:rsidRDefault="00F01ADB">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c>
        <w:tc>
          <w:tcPr>
            <w:tcW w:w="6000" w:type="dxa"/>
            <w:tcBorders>
              <w:top w:val="nil"/>
              <w:left w:val="nil"/>
              <w:bottom w:val="single" w:sz="4" w:space="0" w:color="000000"/>
              <w:right w:val="single" w:sz="4" w:space="0" w:color="000000"/>
            </w:tcBorders>
            <w:shd w:val="clear" w:color="auto" w:fill="auto"/>
            <w:vAlign w:val="center"/>
          </w:tcPr>
          <w:p w14:paraId="1A1DA5E3" w14:textId="77777777" w:rsidR="00F01ADB" w:rsidRDefault="00AB35DE">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Museos Vaticanos y Capilla Sixtina </w:t>
            </w:r>
          </w:p>
        </w:tc>
        <w:tc>
          <w:tcPr>
            <w:tcW w:w="1320" w:type="dxa"/>
            <w:tcBorders>
              <w:top w:val="nil"/>
              <w:left w:val="nil"/>
              <w:bottom w:val="single" w:sz="4" w:space="0" w:color="000000"/>
              <w:right w:val="single" w:sz="4" w:space="0" w:color="000000"/>
            </w:tcBorders>
            <w:shd w:val="clear" w:color="auto" w:fill="auto"/>
            <w:vAlign w:val="center"/>
          </w:tcPr>
          <w:p w14:paraId="1A1DA5E4" w14:textId="77777777" w:rsidR="00F01ADB" w:rsidRDefault="00AB35DE">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109</w:t>
            </w:r>
          </w:p>
        </w:tc>
        <w:tc>
          <w:tcPr>
            <w:tcW w:w="1425" w:type="dxa"/>
            <w:tcBorders>
              <w:top w:val="nil"/>
              <w:left w:val="nil"/>
              <w:bottom w:val="single" w:sz="4" w:space="0" w:color="000000"/>
              <w:right w:val="single" w:sz="4" w:space="0" w:color="000000"/>
            </w:tcBorders>
            <w:shd w:val="clear" w:color="auto" w:fill="auto"/>
            <w:vAlign w:val="center"/>
          </w:tcPr>
          <w:p w14:paraId="1A1DA5E5" w14:textId="77777777" w:rsidR="00F01ADB" w:rsidRDefault="00AB35DE">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87</w:t>
            </w:r>
          </w:p>
        </w:tc>
      </w:tr>
      <w:tr w:rsidR="00F01ADB" w14:paraId="1A1DA5EB" w14:textId="77777777">
        <w:trPr>
          <w:trHeight w:val="279"/>
          <w:jc w:val="center"/>
        </w:trPr>
        <w:tc>
          <w:tcPr>
            <w:tcW w:w="1125" w:type="dxa"/>
            <w:vMerge/>
            <w:tcBorders>
              <w:top w:val="nil"/>
              <w:left w:val="single" w:sz="4" w:space="0" w:color="000000"/>
              <w:bottom w:val="single" w:sz="4" w:space="0" w:color="000000"/>
              <w:right w:val="single" w:sz="4" w:space="0" w:color="000000"/>
            </w:tcBorders>
            <w:shd w:val="clear" w:color="auto" w:fill="auto"/>
            <w:vAlign w:val="center"/>
          </w:tcPr>
          <w:p w14:paraId="1A1DA5E7" w14:textId="77777777" w:rsidR="00F01ADB" w:rsidRDefault="00F01ADB">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c>
        <w:tc>
          <w:tcPr>
            <w:tcW w:w="6000" w:type="dxa"/>
            <w:tcBorders>
              <w:top w:val="nil"/>
              <w:left w:val="nil"/>
              <w:bottom w:val="single" w:sz="4" w:space="0" w:color="000000"/>
              <w:right w:val="single" w:sz="4" w:space="0" w:color="000000"/>
            </w:tcBorders>
            <w:shd w:val="clear" w:color="auto" w:fill="auto"/>
            <w:vAlign w:val="center"/>
          </w:tcPr>
          <w:p w14:paraId="1A1DA5E8" w14:textId="77777777" w:rsidR="00F01ADB" w:rsidRDefault="00AB35DE">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Nápoles y Capri (de abril a octubre)</w:t>
            </w:r>
          </w:p>
        </w:tc>
        <w:tc>
          <w:tcPr>
            <w:tcW w:w="1320" w:type="dxa"/>
            <w:tcBorders>
              <w:top w:val="nil"/>
              <w:left w:val="nil"/>
              <w:bottom w:val="single" w:sz="4" w:space="0" w:color="000000"/>
              <w:right w:val="single" w:sz="4" w:space="0" w:color="000000"/>
            </w:tcBorders>
            <w:shd w:val="clear" w:color="auto" w:fill="auto"/>
            <w:vAlign w:val="center"/>
          </w:tcPr>
          <w:p w14:paraId="1A1DA5E9" w14:textId="77777777" w:rsidR="00F01ADB" w:rsidRDefault="00AB35DE">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239</w:t>
            </w:r>
          </w:p>
        </w:tc>
        <w:tc>
          <w:tcPr>
            <w:tcW w:w="1425" w:type="dxa"/>
            <w:tcBorders>
              <w:top w:val="nil"/>
              <w:left w:val="nil"/>
              <w:bottom w:val="single" w:sz="4" w:space="0" w:color="000000"/>
              <w:right w:val="single" w:sz="4" w:space="0" w:color="000000"/>
            </w:tcBorders>
            <w:shd w:val="clear" w:color="auto" w:fill="auto"/>
            <w:vAlign w:val="center"/>
          </w:tcPr>
          <w:p w14:paraId="1A1DA5EA" w14:textId="77777777" w:rsidR="00F01ADB" w:rsidRDefault="00AB35DE">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191</w:t>
            </w:r>
          </w:p>
        </w:tc>
      </w:tr>
      <w:tr w:rsidR="00F01ADB" w14:paraId="1A1DA5F0" w14:textId="77777777">
        <w:trPr>
          <w:trHeight w:val="279"/>
          <w:jc w:val="center"/>
        </w:trPr>
        <w:tc>
          <w:tcPr>
            <w:tcW w:w="1125" w:type="dxa"/>
            <w:vMerge/>
            <w:tcBorders>
              <w:top w:val="nil"/>
              <w:left w:val="single" w:sz="4" w:space="0" w:color="000000"/>
              <w:bottom w:val="single" w:sz="4" w:space="0" w:color="000000"/>
              <w:right w:val="single" w:sz="4" w:space="0" w:color="000000"/>
            </w:tcBorders>
            <w:shd w:val="clear" w:color="auto" w:fill="auto"/>
            <w:vAlign w:val="center"/>
          </w:tcPr>
          <w:p w14:paraId="1A1DA5EC" w14:textId="77777777" w:rsidR="00F01ADB" w:rsidRDefault="00F01ADB">
            <w:pPr>
              <w:widowControl w:val="0"/>
              <w:pBdr>
                <w:top w:val="nil"/>
                <w:left w:val="nil"/>
                <w:bottom w:val="nil"/>
                <w:right w:val="nil"/>
                <w:between w:val="nil"/>
              </w:pBdr>
              <w:spacing w:after="0" w:line="276" w:lineRule="auto"/>
              <w:rPr>
                <w:rFonts w:ascii="Times New Roman" w:eastAsia="Times New Roman" w:hAnsi="Times New Roman" w:cs="Times New Roman"/>
                <w:color w:val="000000"/>
              </w:rPr>
            </w:pPr>
          </w:p>
        </w:tc>
        <w:tc>
          <w:tcPr>
            <w:tcW w:w="6000" w:type="dxa"/>
            <w:tcBorders>
              <w:top w:val="nil"/>
              <w:left w:val="nil"/>
              <w:bottom w:val="single" w:sz="4" w:space="0" w:color="000000"/>
              <w:right w:val="single" w:sz="4" w:space="0" w:color="000000"/>
            </w:tcBorders>
            <w:shd w:val="clear" w:color="auto" w:fill="auto"/>
            <w:vAlign w:val="center"/>
          </w:tcPr>
          <w:p w14:paraId="1A1DA5ED" w14:textId="77777777" w:rsidR="00F01ADB" w:rsidRDefault="00AB35DE">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Nápoles y Pompeya (de noviembre a marzo)</w:t>
            </w:r>
          </w:p>
        </w:tc>
        <w:tc>
          <w:tcPr>
            <w:tcW w:w="1320" w:type="dxa"/>
            <w:tcBorders>
              <w:top w:val="nil"/>
              <w:left w:val="nil"/>
              <w:bottom w:val="single" w:sz="4" w:space="0" w:color="000000"/>
              <w:right w:val="single" w:sz="4" w:space="0" w:color="000000"/>
            </w:tcBorders>
            <w:shd w:val="clear" w:color="auto" w:fill="auto"/>
            <w:vAlign w:val="center"/>
          </w:tcPr>
          <w:p w14:paraId="1A1DA5EE" w14:textId="77777777" w:rsidR="00F01ADB" w:rsidRDefault="00AB35DE">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199</w:t>
            </w:r>
          </w:p>
        </w:tc>
        <w:tc>
          <w:tcPr>
            <w:tcW w:w="1425" w:type="dxa"/>
            <w:tcBorders>
              <w:top w:val="nil"/>
              <w:left w:val="nil"/>
              <w:bottom w:val="single" w:sz="4" w:space="0" w:color="000000"/>
              <w:right w:val="single" w:sz="4" w:space="0" w:color="000000"/>
            </w:tcBorders>
            <w:shd w:val="clear" w:color="auto" w:fill="auto"/>
            <w:vAlign w:val="center"/>
          </w:tcPr>
          <w:p w14:paraId="1A1DA5EF" w14:textId="77777777" w:rsidR="00F01ADB" w:rsidRDefault="00AB35DE">
            <w:pPr>
              <w:pBdr>
                <w:top w:val="nil"/>
                <w:left w:val="nil"/>
                <w:bottom w:val="nil"/>
                <w:right w:val="nil"/>
                <w:between w:val="nil"/>
              </w:pBdr>
              <w:spacing w:after="0" w:line="240" w:lineRule="auto"/>
              <w:jc w:val="center"/>
              <w:rPr>
                <w:rFonts w:ascii="Times New Roman" w:eastAsia="Times New Roman" w:hAnsi="Times New Roman" w:cs="Times New Roman"/>
                <w:color w:val="000000"/>
              </w:rPr>
            </w:pPr>
            <w:r>
              <w:rPr>
                <w:rFonts w:ascii="Times New Roman" w:eastAsia="Times New Roman" w:hAnsi="Times New Roman" w:cs="Times New Roman"/>
                <w:color w:val="000000"/>
              </w:rPr>
              <w:t>USD 159</w:t>
            </w:r>
          </w:p>
        </w:tc>
      </w:tr>
    </w:tbl>
    <w:p w14:paraId="1A1DA5F1" w14:textId="77777777" w:rsidR="00F01ADB" w:rsidRDefault="00AB35DE">
      <w:pPr>
        <w:pBdr>
          <w:top w:val="nil"/>
          <w:left w:val="nil"/>
          <w:bottom w:val="nil"/>
          <w:right w:val="nil"/>
          <w:between w:val="nil"/>
        </w:pBdr>
        <w:jc w:val="both"/>
        <w:rPr>
          <w:rFonts w:ascii="Times New Roman" w:eastAsia="Times New Roman" w:hAnsi="Times New Roman" w:cs="Times New Roman"/>
          <w:i/>
          <w:color w:val="000000"/>
          <w:sz w:val="20"/>
          <w:szCs w:val="20"/>
        </w:rPr>
      </w:pPr>
      <w:r>
        <w:rPr>
          <w:rFonts w:ascii="Times New Roman" w:eastAsia="Times New Roman" w:hAnsi="Times New Roman" w:cs="Times New Roman"/>
          <w:i/>
          <w:color w:val="000000"/>
          <w:sz w:val="20"/>
          <w:szCs w:val="20"/>
        </w:rPr>
        <w:t xml:space="preserve">*Esto es solo cotización, tarifa y disponibilidad sujeta a cambio sin previo aviso / no incluye gastos bancarios del 2% para pagos efectuados en moneda extranjera o pagos con tarjeta de crédito o débito se hará un recargo del 3% (valores no reembolsables) / Estas excursiones son válidas para tomar únicamente con el programa relacionado, no es posible tomarlas para pasajeros que no están dentro del circuito / La operación de las excursiones opcionales depende de factores ajenos a la organización como: clima, cierres de monumentos, cambios y/o alteración de horarios, coordinación del guía, deseo mayoritario del grupo, etc. Será necesario llegar al número mínimo de 20 participantes para la realización de las excursiones opcionales. Por lo tanto, si no se desarrollara una excursión paga, se procederá a la compensación por otra de igual precio o a la devolución del importe sin ningún tipo de penalidad. La devolución se realizará en el lugar de compra de esta. El guía acompañante entregará un justificante de la excursión NO realizada. / No se podrá agregar excursiones opcionales desde ciudad de origen para reservas ya confirmadas con menos de 25 días para la salida del circuito. Los valores en dólares </w:t>
      </w:r>
      <w:r>
        <w:rPr>
          <w:rFonts w:ascii="Times New Roman" w:eastAsia="Times New Roman" w:hAnsi="Times New Roman" w:cs="Times New Roman"/>
          <w:i/>
          <w:color w:val="000000"/>
          <w:sz w:val="20"/>
          <w:szCs w:val="20"/>
        </w:rPr>
        <w:lastRenderedPageBreak/>
        <w:t>americanos (USD), aplican siempre y cuando se paguen desde origen, se podrán reservar las excursiones opcionales, directamente en destino, el pago se debe realizar en EUROS y/o con tarjeta de crédito (sujeto a disponibilidad y tarifa).</w:t>
      </w:r>
    </w:p>
    <w:p w14:paraId="1A1DA5F2" w14:textId="77777777" w:rsidR="00F01ADB" w:rsidRDefault="00AB35DE">
      <w:pPr>
        <w:pBdr>
          <w:top w:val="nil"/>
          <w:left w:val="nil"/>
          <w:bottom w:val="nil"/>
          <w:right w:val="nil"/>
          <w:between w:val="nil"/>
        </w:pBdr>
        <w:jc w:val="both"/>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En el siguiente código QR o dando clic </w:t>
      </w:r>
      <w:hyperlink r:id="rId9" w:anchor="heading=h.gjdgxs">
        <w:r>
          <w:rPr>
            <w:rFonts w:ascii="Times New Roman" w:eastAsia="Times New Roman" w:hAnsi="Times New Roman" w:cs="Times New Roman"/>
            <w:b/>
            <w:color w:val="FF0000"/>
            <w:u w:val="single"/>
          </w:rPr>
          <w:t>aquí</w:t>
        </w:r>
      </w:hyperlink>
      <w:r>
        <w:rPr>
          <w:rFonts w:ascii="Times New Roman" w:eastAsia="Times New Roman" w:hAnsi="Times New Roman" w:cs="Times New Roman"/>
          <w:b/>
          <w:color w:val="000000"/>
        </w:rPr>
        <w:t xml:space="preserve"> puedes ver las descripciones de las excursiones opcionales:</w:t>
      </w:r>
    </w:p>
    <w:p w14:paraId="1A1DA5F3" w14:textId="77777777" w:rsidR="00F01ADB" w:rsidRDefault="00AB35DE">
      <w:pPr>
        <w:pBdr>
          <w:top w:val="nil"/>
          <w:left w:val="nil"/>
          <w:bottom w:val="nil"/>
          <w:right w:val="nil"/>
          <w:between w:val="nil"/>
        </w:pBdr>
        <w:jc w:val="center"/>
        <w:rPr>
          <w:rFonts w:ascii="Times New Roman" w:eastAsia="Times New Roman" w:hAnsi="Times New Roman" w:cs="Times New Roman"/>
          <w:color w:val="000000"/>
          <w:sz w:val="20"/>
          <w:szCs w:val="20"/>
        </w:rPr>
      </w:pPr>
      <w:bookmarkStart w:id="2" w:name="_heading=h.p4kdzg6unxnw" w:colFirst="0" w:colLast="0"/>
      <w:bookmarkEnd w:id="2"/>
      <w:r>
        <w:rPr>
          <w:rFonts w:ascii="Times New Roman" w:eastAsia="Times New Roman" w:hAnsi="Times New Roman" w:cs="Times New Roman"/>
          <w:noProof/>
          <w:color w:val="000000"/>
          <w:sz w:val="20"/>
          <w:szCs w:val="20"/>
        </w:rPr>
        <w:drawing>
          <wp:inline distT="0" distB="0" distL="0" distR="0" wp14:anchorId="1A1DA63A" wp14:editId="1A1DA63B">
            <wp:extent cx="1458048" cy="1562875"/>
            <wp:effectExtent l="0" t="0" r="0" b="0"/>
            <wp:docPr id="1634144273"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0"/>
                    <a:srcRect t="20003"/>
                    <a:stretch>
                      <a:fillRect/>
                    </a:stretch>
                  </pic:blipFill>
                  <pic:spPr>
                    <a:xfrm>
                      <a:off x="0" y="0"/>
                      <a:ext cx="1458048" cy="1562875"/>
                    </a:xfrm>
                    <a:prstGeom prst="rect">
                      <a:avLst/>
                    </a:prstGeom>
                    <a:ln/>
                  </pic:spPr>
                </pic:pic>
              </a:graphicData>
            </a:graphic>
          </wp:inline>
        </w:drawing>
      </w:r>
    </w:p>
    <w:tbl>
      <w:tblPr>
        <w:tblStyle w:val="af1"/>
        <w:tblW w:w="8784" w:type="dxa"/>
        <w:jc w:val="center"/>
        <w:tblInd w:w="0" w:type="dxa"/>
        <w:tblLayout w:type="fixed"/>
        <w:tblLook w:val="0400" w:firstRow="0" w:lastRow="0" w:firstColumn="0" w:lastColumn="0" w:noHBand="0" w:noVBand="1"/>
      </w:tblPr>
      <w:tblGrid>
        <w:gridCol w:w="1112"/>
        <w:gridCol w:w="7672"/>
      </w:tblGrid>
      <w:tr w:rsidR="00F01ADB" w14:paraId="1A1DA5F5" w14:textId="77777777">
        <w:trPr>
          <w:trHeight w:val="236"/>
          <w:jc w:val="center"/>
        </w:trPr>
        <w:tc>
          <w:tcPr>
            <w:tcW w:w="8784" w:type="dxa"/>
            <w:gridSpan w:val="2"/>
            <w:tcBorders>
              <w:top w:val="single" w:sz="4" w:space="0" w:color="000000"/>
              <w:left w:val="single" w:sz="4" w:space="0" w:color="000000"/>
              <w:bottom w:val="single" w:sz="4" w:space="0" w:color="000000"/>
              <w:right w:val="single" w:sz="4" w:space="0" w:color="000000"/>
            </w:tcBorders>
            <w:shd w:val="clear" w:color="auto" w:fill="C00000"/>
            <w:vAlign w:val="center"/>
          </w:tcPr>
          <w:p w14:paraId="1A1DA5F4" w14:textId="77777777" w:rsidR="00F01ADB" w:rsidRDefault="00AB35DE">
            <w:pPr>
              <w:pBdr>
                <w:top w:val="nil"/>
                <w:left w:val="nil"/>
                <w:bottom w:val="nil"/>
                <w:right w:val="nil"/>
                <w:between w:val="nil"/>
              </w:pBdr>
              <w:spacing w:after="0" w:line="240" w:lineRule="auto"/>
              <w:jc w:val="center"/>
              <w:rPr>
                <w:rFonts w:ascii="Times New Roman" w:eastAsia="Times New Roman" w:hAnsi="Times New Roman" w:cs="Times New Roman"/>
                <w:b/>
                <w:color w:val="FFFFFF"/>
              </w:rPr>
            </w:pPr>
            <w:r>
              <w:rPr>
                <w:rFonts w:ascii="Times New Roman" w:eastAsia="Times New Roman" w:hAnsi="Times New Roman" w:cs="Times New Roman"/>
                <w:b/>
                <w:color w:val="FFFFFF"/>
              </w:rPr>
              <w:t>Hoteles previstos o similares</w:t>
            </w:r>
          </w:p>
        </w:tc>
      </w:tr>
      <w:tr w:rsidR="00F01ADB" w14:paraId="1A1DA5F8" w14:textId="77777777">
        <w:trPr>
          <w:trHeight w:val="236"/>
          <w:jc w:val="center"/>
        </w:trPr>
        <w:tc>
          <w:tcPr>
            <w:tcW w:w="1112" w:type="dxa"/>
            <w:tcBorders>
              <w:top w:val="nil"/>
              <w:left w:val="single" w:sz="4" w:space="0" w:color="000000"/>
              <w:bottom w:val="single" w:sz="4" w:space="0" w:color="000000"/>
              <w:right w:val="single" w:sz="4" w:space="0" w:color="000000"/>
            </w:tcBorders>
            <w:shd w:val="clear" w:color="auto" w:fill="auto"/>
            <w:vAlign w:val="center"/>
          </w:tcPr>
          <w:p w14:paraId="1A1DA5F6" w14:textId="77777777" w:rsidR="00F01ADB" w:rsidRDefault="00AB35DE">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Ciudad</w:t>
            </w:r>
          </w:p>
        </w:tc>
        <w:tc>
          <w:tcPr>
            <w:tcW w:w="7672" w:type="dxa"/>
            <w:tcBorders>
              <w:top w:val="nil"/>
              <w:left w:val="nil"/>
              <w:bottom w:val="single" w:sz="4" w:space="0" w:color="000000"/>
              <w:right w:val="single" w:sz="4" w:space="0" w:color="000000"/>
            </w:tcBorders>
            <w:shd w:val="clear" w:color="auto" w:fill="auto"/>
            <w:vAlign w:val="center"/>
          </w:tcPr>
          <w:p w14:paraId="1A1DA5F7" w14:textId="77777777" w:rsidR="00F01ADB" w:rsidRDefault="00AB35DE">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Hoteles</w:t>
            </w:r>
          </w:p>
        </w:tc>
      </w:tr>
      <w:tr w:rsidR="00F01ADB" w:rsidRPr="0004411E" w14:paraId="1A1DA5FB" w14:textId="77777777">
        <w:trPr>
          <w:trHeight w:val="456"/>
          <w:jc w:val="center"/>
        </w:trPr>
        <w:tc>
          <w:tcPr>
            <w:tcW w:w="1112" w:type="dxa"/>
            <w:tcBorders>
              <w:top w:val="nil"/>
              <w:left w:val="single" w:sz="4" w:space="0" w:color="000000"/>
              <w:bottom w:val="single" w:sz="4" w:space="0" w:color="000000"/>
              <w:right w:val="single" w:sz="4" w:space="0" w:color="000000"/>
            </w:tcBorders>
            <w:shd w:val="clear" w:color="auto" w:fill="auto"/>
            <w:vAlign w:val="center"/>
          </w:tcPr>
          <w:p w14:paraId="1A1DA5F9" w14:textId="77777777" w:rsidR="00F01ADB" w:rsidRDefault="00AB35DE">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Londres</w:t>
            </w:r>
          </w:p>
        </w:tc>
        <w:tc>
          <w:tcPr>
            <w:tcW w:w="7672" w:type="dxa"/>
            <w:tcBorders>
              <w:top w:val="nil"/>
              <w:left w:val="nil"/>
              <w:bottom w:val="single" w:sz="4" w:space="0" w:color="000000"/>
              <w:right w:val="single" w:sz="4" w:space="0" w:color="000000"/>
            </w:tcBorders>
            <w:shd w:val="clear" w:color="auto" w:fill="auto"/>
            <w:vAlign w:val="center"/>
          </w:tcPr>
          <w:p w14:paraId="1A1DA5FA" w14:textId="77777777" w:rsidR="00F01ADB" w:rsidRPr="0004411E" w:rsidRDefault="00AB35DE">
            <w:pPr>
              <w:pBdr>
                <w:top w:val="nil"/>
                <w:left w:val="nil"/>
                <w:bottom w:val="nil"/>
                <w:right w:val="nil"/>
                <w:between w:val="nil"/>
              </w:pBdr>
              <w:spacing w:after="0" w:line="240" w:lineRule="auto"/>
              <w:jc w:val="both"/>
              <w:rPr>
                <w:rFonts w:ascii="Times New Roman" w:eastAsia="Times New Roman" w:hAnsi="Times New Roman" w:cs="Times New Roman"/>
                <w:color w:val="000000"/>
                <w:lang w:val="en-US"/>
              </w:rPr>
            </w:pPr>
            <w:r w:rsidRPr="0004411E">
              <w:rPr>
                <w:rFonts w:ascii="Times New Roman" w:eastAsia="Times New Roman" w:hAnsi="Times New Roman" w:cs="Times New Roman"/>
                <w:color w:val="000000"/>
                <w:lang w:val="en-US"/>
              </w:rPr>
              <w:t>Premier Inn Heathrow Airport Bath Road T2&amp;T3 / Premier Inn London Chiswick hotel / Premier Inn London Croydon Town Centre.</w:t>
            </w:r>
          </w:p>
        </w:tc>
      </w:tr>
      <w:tr w:rsidR="00E46317" w:rsidRPr="0004411E" w14:paraId="1A1DA5FE" w14:textId="77777777">
        <w:trPr>
          <w:trHeight w:val="784"/>
          <w:jc w:val="center"/>
        </w:trPr>
        <w:tc>
          <w:tcPr>
            <w:tcW w:w="1112" w:type="dxa"/>
            <w:tcBorders>
              <w:top w:val="nil"/>
              <w:left w:val="single" w:sz="4" w:space="0" w:color="000000"/>
              <w:bottom w:val="single" w:sz="4" w:space="0" w:color="000000"/>
              <w:right w:val="single" w:sz="4" w:space="0" w:color="000000"/>
            </w:tcBorders>
            <w:shd w:val="clear" w:color="auto" w:fill="auto"/>
            <w:vAlign w:val="center"/>
          </w:tcPr>
          <w:p w14:paraId="1A1DA5FC" w14:textId="77777777" w:rsidR="00E46317" w:rsidRDefault="00E46317" w:rsidP="00E46317">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París</w:t>
            </w:r>
          </w:p>
        </w:tc>
        <w:tc>
          <w:tcPr>
            <w:tcW w:w="7672" w:type="dxa"/>
            <w:tcBorders>
              <w:top w:val="nil"/>
              <w:left w:val="nil"/>
              <w:bottom w:val="single" w:sz="4" w:space="0" w:color="000000"/>
              <w:right w:val="single" w:sz="4" w:space="0" w:color="000000"/>
            </w:tcBorders>
            <w:shd w:val="clear" w:color="auto" w:fill="auto"/>
            <w:vAlign w:val="center"/>
          </w:tcPr>
          <w:p w14:paraId="1A1DA5FD" w14:textId="77777777" w:rsidR="00E46317" w:rsidRPr="00D3780A" w:rsidRDefault="00E46317" w:rsidP="00E46317">
            <w:pPr>
              <w:pBdr>
                <w:top w:val="nil"/>
                <w:left w:val="nil"/>
                <w:bottom w:val="nil"/>
                <w:right w:val="nil"/>
                <w:between w:val="nil"/>
              </w:pBdr>
              <w:spacing w:after="0" w:line="240" w:lineRule="auto"/>
              <w:jc w:val="both"/>
              <w:rPr>
                <w:rFonts w:ascii="Times New Roman" w:eastAsia="Times New Roman" w:hAnsi="Times New Roman" w:cs="Times New Roman"/>
                <w:color w:val="000000"/>
                <w:lang w:val="en-US"/>
              </w:rPr>
            </w:pPr>
            <w:r w:rsidRPr="002A0E83">
              <w:rPr>
                <w:rFonts w:ascii="Times New Roman" w:eastAsia="Times New Roman" w:hAnsi="Times New Roman" w:cs="Times New Roman"/>
                <w:lang w:val="en-US"/>
              </w:rPr>
              <w:t>Campanile Est Porte de Bagnolet/ Campanile Roissy / Campanile Suresnes - Pont de Suresnes / Kiryad Nord Ecouen / Ibis Budget Fresnes /Campanile Morangis Orly /  Campanile Argenteuil / B&amp;B Est Bobigny Université</w:t>
            </w:r>
            <w:r>
              <w:rPr>
                <w:rFonts w:ascii="Times New Roman" w:eastAsia="Times New Roman" w:hAnsi="Times New Roman" w:cs="Times New Roman"/>
                <w:lang w:val="en-US"/>
              </w:rPr>
              <w:t>.</w:t>
            </w:r>
          </w:p>
        </w:tc>
      </w:tr>
      <w:tr w:rsidR="00E46317" w:rsidRPr="0004411E" w14:paraId="1A1DA601" w14:textId="77777777">
        <w:trPr>
          <w:trHeight w:val="456"/>
          <w:jc w:val="center"/>
        </w:trPr>
        <w:tc>
          <w:tcPr>
            <w:tcW w:w="1112" w:type="dxa"/>
            <w:tcBorders>
              <w:top w:val="nil"/>
              <w:left w:val="single" w:sz="4" w:space="0" w:color="000000"/>
              <w:bottom w:val="single" w:sz="4" w:space="0" w:color="000000"/>
              <w:right w:val="single" w:sz="4" w:space="0" w:color="000000"/>
            </w:tcBorders>
            <w:shd w:val="clear" w:color="auto" w:fill="auto"/>
            <w:vAlign w:val="center"/>
          </w:tcPr>
          <w:p w14:paraId="1A1DA5FF" w14:textId="77777777" w:rsidR="00E46317" w:rsidRDefault="00E46317" w:rsidP="00E46317">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Zúrich</w:t>
            </w:r>
          </w:p>
        </w:tc>
        <w:tc>
          <w:tcPr>
            <w:tcW w:w="7672" w:type="dxa"/>
            <w:tcBorders>
              <w:top w:val="nil"/>
              <w:left w:val="nil"/>
              <w:bottom w:val="single" w:sz="4" w:space="0" w:color="000000"/>
              <w:right w:val="single" w:sz="4" w:space="0" w:color="000000"/>
            </w:tcBorders>
            <w:shd w:val="clear" w:color="auto" w:fill="auto"/>
            <w:vAlign w:val="center"/>
          </w:tcPr>
          <w:p w14:paraId="1A1DA600" w14:textId="77777777" w:rsidR="00E46317" w:rsidRPr="00D3780A" w:rsidRDefault="00E46317" w:rsidP="00E46317">
            <w:pPr>
              <w:pBdr>
                <w:top w:val="nil"/>
                <w:left w:val="nil"/>
                <w:bottom w:val="nil"/>
                <w:right w:val="nil"/>
                <w:between w:val="nil"/>
              </w:pBdr>
              <w:spacing w:after="0" w:line="240" w:lineRule="auto"/>
              <w:jc w:val="both"/>
              <w:rPr>
                <w:rFonts w:ascii="Times New Roman" w:eastAsia="Times New Roman" w:hAnsi="Times New Roman" w:cs="Times New Roman"/>
                <w:color w:val="000000"/>
                <w:lang w:val="en-US"/>
              </w:rPr>
            </w:pPr>
            <w:r w:rsidRPr="002A0E83">
              <w:rPr>
                <w:rFonts w:ascii="Times New Roman" w:eastAsia="Times New Roman" w:hAnsi="Times New Roman" w:cs="Times New Roman"/>
                <w:lang w:val="en-US"/>
              </w:rPr>
              <w:t>Harry´S Home Limmattal / B&amp;B East Wallisellen/ B&amp;B Airport Rümlang / B&amp;B Rothrist.</w:t>
            </w:r>
          </w:p>
        </w:tc>
      </w:tr>
      <w:tr w:rsidR="00E46317" w14:paraId="1A1DA604" w14:textId="77777777">
        <w:trPr>
          <w:trHeight w:val="456"/>
          <w:jc w:val="center"/>
        </w:trPr>
        <w:tc>
          <w:tcPr>
            <w:tcW w:w="1112" w:type="dxa"/>
            <w:tcBorders>
              <w:top w:val="nil"/>
              <w:left w:val="single" w:sz="4" w:space="0" w:color="000000"/>
              <w:bottom w:val="single" w:sz="4" w:space="0" w:color="000000"/>
              <w:right w:val="single" w:sz="4" w:space="0" w:color="000000"/>
            </w:tcBorders>
            <w:shd w:val="clear" w:color="auto" w:fill="auto"/>
            <w:vAlign w:val="center"/>
          </w:tcPr>
          <w:p w14:paraId="1A1DA602" w14:textId="77777777" w:rsidR="00E46317" w:rsidRDefault="00E46317" w:rsidP="00E46317">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Venecia</w:t>
            </w:r>
          </w:p>
        </w:tc>
        <w:tc>
          <w:tcPr>
            <w:tcW w:w="7672" w:type="dxa"/>
            <w:tcBorders>
              <w:top w:val="nil"/>
              <w:left w:val="nil"/>
              <w:bottom w:val="single" w:sz="4" w:space="0" w:color="000000"/>
              <w:right w:val="single" w:sz="4" w:space="0" w:color="000000"/>
            </w:tcBorders>
            <w:shd w:val="clear" w:color="auto" w:fill="auto"/>
            <w:vAlign w:val="center"/>
          </w:tcPr>
          <w:p w14:paraId="1A1DA603" w14:textId="77777777" w:rsidR="00E46317" w:rsidRDefault="00E46317" w:rsidP="00E46317">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sidRPr="005717AC">
              <w:rPr>
                <w:rFonts w:ascii="Times New Roman" w:eastAsia="Times New Roman" w:hAnsi="Times New Roman" w:cs="Times New Roman"/>
                <w:color w:val="000000"/>
              </w:rPr>
              <w:t>San Giuliano Venice</w:t>
            </w:r>
            <w:r>
              <w:rPr>
                <w:rFonts w:ascii="Times New Roman" w:eastAsia="Times New Roman" w:hAnsi="Times New Roman" w:cs="Times New Roman"/>
                <w:color w:val="000000"/>
              </w:rPr>
              <w:t xml:space="preserve"> / </w:t>
            </w:r>
            <w:r w:rsidRPr="005717AC">
              <w:rPr>
                <w:rFonts w:ascii="Times New Roman" w:eastAsia="Times New Roman" w:hAnsi="Times New Roman" w:cs="Times New Roman"/>
                <w:color w:val="000000"/>
              </w:rPr>
              <w:t>Albatros (Panorama)</w:t>
            </w:r>
            <w:r>
              <w:rPr>
                <w:rFonts w:ascii="Times New Roman" w:eastAsia="Times New Roman" w:hAnsi="Times New Roman" w:cs="Times New Roman"/>
                <w:color w:val="000000"/>
              </w:rPr>
              <w:t xml:space="preserve"> / </w:t>
            </w:r>
            <w:r w:rsidRPr="005717AC">
              <w:rPr>
                <w:rFonts w:ascii="Times New Roman" w:eastAsia="Times New Roman" w:hAnsi="Times New Roman" w:cs="Times New Roman"/>
                <w:color w:val="000000"/>
              </w:rPr>
              <w:t>Hotel Mondial (Panorama)</w:t>
            </w:r>
            <w:r>
              <w:rPr>
                <w:rFonts w:ascii="Times New Roman" w:eastAsia="Times New Roman" w:hAnsi="Times New Roman" w:cs="Times New Roman"/>
                <w:color w:val="000000"/>
              </w:rPr>
              <w:t>.</w:t>
            </w:r>
          </w:p>
        </w:tc>
      </w:tr>
      <w:tr w:rsidR="00E46317" w14:paraId="1A1DA607" w14:textId="77777777">
        <w:trPr>
          <w:trHeight w:val="456"/>
          <w:jc w:val="center"/>
        </w:trPr>
        <w:tc>
          <w:tcPr>
            <w:tcW w:w="1112" w:type="dxa"/>
            <w:tcBorders>
              <w:top w:val="nil"/>
              <w:left w:val="single" w:sz="4" w:space="0" w:color="000000"/>
              <w:bottom w:val="single" w:sz="4" w:space="0" w:color="000000"/>
              <w:right w:val="single" w:sz="4" w:space="0" w:color="000000"/>
            </w:tcBorders>
            <w:shd w:val="clear" w:color="auto" w:fill="auto"/>
            <w:vAlign w:val="center"/>
          </w:tcPr>
          <w:p w14:paraId="1A1DA605" w14:textId="77777777" w:rsidR="00E46317" w:rsidRDefault="00E46317" w:rsidP="00E46317">
            <w:pPr>
              <w:pBdr>
                <w:top w:val="nil"/>
                <w:left w:val="nil"/>
                <w:bottom w:val="nil"/>
                <w:right w:val="nil"/>
                <w:between w:val="nil"/>
              </w:pBd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Roma</w:t>
            </w:r>
          </w:p>
        </w:tc>
        <w:tc>
          <w:tcPr>
            <w:tcW w:w="7672" w:type="dxa"/>
            <w:tcBorders>
              <w:top w:val="nil"/>
              <w:left w:val="nil"/>
              <w:bottom w:val="single" w:sz="4" w:space="0" w:color="000000"/>
              <w:right w:val="single" w:sz="4" w:space="0" w:color="000000"/>
            </w:tcBorders>
            <w:shd w:val="clear" w:color="auto" w:fill="auto"/>
            <w:vAlign w:val="center"/>
          </w:tcPr>
          <w:p w14:paraId="1A1DA606" w14:textId="77777777" w:rsidR="00E46317" w:rsidRDefault="00E46317" w:rsidP="00E46317">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Parco de Medici / </w:t>
            </w:r>
            <w:r w:rsidRPr="005717AC">
              <w:rPr>
                <w:rFonts w:ascii="Times New Roman" w:eastAsia="Times New Roman" w:hAnsi="Times New Roman" w:cs="Times New Roman"/>
                <w:color w:val="000000"/>
              </w:rPr>
              <w:t>Pineta Palace Roma</w:t>
            </w:r>
            <w:r>
              <w:rPr>
                <w:rFonts w:ascii="Times New Roman" w:eastAsia="Times New Roman" w:hAnsi="Times New Roman" w:cs="Times New Roman"/>
                <w:color w:val="000000"/>
              </w:rPr>
              <w:t xml:space="preserve"> / </w:t>
            </w:r>
            <w:r w:rsidRPr="005717AC">
              <w:rPr>
                <w:rFonts w:ascii="Times New Roman" w:eastAsia="Times New Roman" w:hAnsi="Times New Roman" w:cs="Times New Roman"/>
                <w:color w:val="000000"/>
              </w:rPr>
              <w:t>Casa San Ju</w:t>
            </w:r>
            <w:r>
              <w:rPr>
                <w:rFonts w:ascii="Times New Roman" w:eastAsia="Times New Roman" w:hAnsi="Times New Roman" w:cs="Times New Roman"/>
                <w:color w:val="000000"/>
              </w:rPr>
              <w:t xml:space="preserve">an de Ávila Roma (1ª estancia) / </w:t>
            </w:r>
            <w:r>
              <w:t xml:space="preserve"> </w:t>
            </w:r>
            <w:r w:rsidRPr="005717AC">
              <w:rPr>
                <w:rFonts w:ascii="Times New Roman" w:eastAsia="Times New Roman" w:hAnsi="Times New Roman" w:cs="Times New Roman"/>
                <w:color w:val="000000"/>
              </w:rPr>
              <w:t>The Caesar Roma</w:t>
            </w:r>
            <w:r>
              <w:rPr>
                <w:rFonts w:ascii="Times New Roman" w:eastAsia="Times New Roman" w:hAnsi="Times New Roman" w:cs="Times New Roman"/>
                <w:color w:val="000000"/>
              </w:rPr>
              <w:t xml:space="preserve"> / </w:t>
            </w:r>
            <w:r>
              <w:t xml:space="preserve"> </w:t>
            </w:r>
            <w:r w:rsidRPr="005717AC">
              <w:rPr>
                <w:rFonts w:ascii="Times New Roman" w:eastAsia="Times New Roman" w:hAnsi="Times New Roman" w:cs="Times New Roman"/>
                <w:color w:val="000000"/>
              </w:rPr>
              <w:t>Grand Hotel Fleming</w:t>
            </w:r>
            <w:r>
              <w:rPr>
                <w:rFonts w:ascii="Times New Roman" w:eastAsia="Times New Roman" w:hAnsi="Times New Roman" w:cs="Times New Roman"/>
                <w:color w:val="000000"/>
              </w:rPr>
              <w:t xml:space="preserve"> / </w:t>
            </w:r>
            <w:r>
              <w:t xml:space="preserve"> </w:t>
            </w:r>
            <w:r w:rsidRPr="005717AC">
              <w:rPr>
                <w:rFonts w:ascii="Times New Roman" w:eastAsia="Times New Roman" w:hAnsi="Times New Roman" w:cs="Times New Roman"/>
                <w:color w:val="000000"/>
              </w:rPr>
              <w:t>Hotel Artis (Sta)</w:t>
            </w:r>
            <w:r>
              <w:rPr>
                <w:rFonts w:ascii="Times New Roman" w:eastAsia="Times New Roman" w:hAnsi="Times New Roman" w:cs="Times New Roman"/>
                <w:color w:val="000000"/>
              </w:rPr>
              <w:t xml:space="preserve"> / </w:t>
            </w:r>
            <w:r>
              <w:t xml:space="preserve"> </w:t>
            </w:r>
            <w:r w:rsidRPr="005717AC">
              <w:rPr>
                <w:rFonts w:ascii="Times New Roman" w:eastAsia="Times New Roman" w:hAnsi="Times New Roman" w:cs="Times New Roman"/>
                <w:color w:val="000000"/>
              </w:rPr>
              <w:t>Hampton by Hilton Rome East (Staviaggi)</w:t>
            </w:r>
            <w:r>
              <w:rPr>
                <w:rFonts w:ascii="Times New Roman" w:eastAsia="Times New Roman" w:hAnsi="Times New Roman" w:cs="Times New Roman"/>
                <w:color w:val="000000"/>
              </w:rPr>
              <w:t xml:space="preserve"> / </w:t>
            </w:r>
            <w:r>
              <w:t xml:space="preserve"> </w:t>
            </w:r>
            <w:r>
              <w:rPr>
                <w:rFonts w:ascii="Times New Roman" w:eastAsia="Times New Roman" w:hAnsi="Times New Roman" w:cs="Times New Roman"/>
                <w:color w:val="000000"/>
              </w:rPr>
              <w:t xml:space="preserve">B&amp;B Pomezia / </w:t>
            </w:r>
            <w:r>
              <w:t xml:space="preserve"> </w:t>
            </w:r>
            <w:r>
              <w:rPr>
                <w:rFonts w:ascii="Times New Roman" w:eastAsia="Times New Roman" w:hAnsi="Times New Roman" w:cs="Times New Roman"/>
                <w:color w:val="000000"/>
              </w:rPr>
              <w:t>B&amp;B Pietralata.</w:t>
            </w:r>
          </w:p>
        </w:tc>
      </w:tr>
    </w:tbl>
    <w:p w14:paraId="1A1DA608" w14:textId="77777777" w:rsidR="00F01ADB" w:rsidRDefault="00F01ADB">
      <w:pPr>
        <w:pBdr>
          <w:top w:val="nil"/>
          <w:left w:val="nil"/>
          <w:bottom w:val="nil"/>
          <w:right w:val="nil"/>
          <w:between w:val="nil"/>
        </w:pBdr>
        <w:spacing w:after="0" w:line="240" w:lineRule="auto"/>
      </w:pPr>
    </w:p>
    <w:p w14:paraId="1A1DA609" w14:textId="77777777" w:rsidR="00F01ADB" w:rsidRDefault="00AB35DE">
      <w:pPr>
        <w:pBdr>
          <w:top w:val="nil"/>
          <w:left w:val="nil"/>
          <w:bottom w:val="nil"/>
          <w:right w:val="nil"/>
          <w:between w:val="nil"/>
        </w:pBd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b/>
          <w:color w:val="000000"/>
        </w:rPr>
        <w:t>Condiciones Generales:</w:t>
      </w:r>
    </w:p>
    <w:p w14:paraId="1A1DA60A" w14:textId="77777777" w:rsidR="00F01ADB" w:rsidRDefault="00AB35DE">
      <w:pPr>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Tarifas cotizadas en dólares americanos (USD) sujetas a cambio sin previo aviso al momento de reservar, el pago total y/o depósitos se puede realizar en pesos colombianos y se liquida a la TRM del día en que se realice la transacción (antes de las 12:00 hrs., después de mediodía se aplicará la TRM del día siguiente).</w:t>
      </w:r>
    </w:p>
    <w:p w14:paraId="1A1DA60B" w14:textId="77777777" w:rsidR="00F01ADB" w:rsidRDefault="00AB35DE">
      <w:pPr>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Para proceder con la reserva, se requiere copia de los pasaportes.</w:t>
      </w:r>
    </w:p>
    <w:p w14:paraId="1A1DA60C" w14:textId="77777777" w:rsidR="00F01ADB" w:rsidRDefault="00AB35DE">
      <w:pPr>
        <w:numPr>
          <w:ilvl w:val="0"/>
          <w:numId w:val="2"/>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Los impuestos, tasas y contribuciones que afecten las tarifas hoteleras y los demás servicios ofrecidos por Volando Viajes, pueden sufrir variación en cualquier momento por las disposiciones gubernamentales y estas serán informadas a las agencias de viajes para su respectivo pago. Volando Viajes no se hace responsable de las mismas. </w:t>
      </w:r>
    </w:p>
    <w:p w14:paraId="1A1DA60D" w14:textId="77777777" w:rsidR="00F01ADB" w:rsidRDefault="00AB35DE">
      <w:pPr>
        <w:numPr>
          <w:ilvl w:val="0"/>
          <w:numId w:val="3"/>
        </w:numPr>
        <w:pBdr>
          <w:top w:val="nil"/>
          <w:left w:val="nil"/>
          <w:bottom w:val="nil"/>
          <w:right w:val="nil"/>
          <w:between w:val="nil"/>
        </w:pBd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color w:val="000000"/>
        </w:rPr>
        <w:t>Cualquier actualización y/o variación en las tarifas o cambios en la operación por disposición gubernamental o decisión de los operadores involucrados, será notificada a la agencia de viajes para el respectivo pago. Volando Viajes Colombia no se hace responsable. </w:t>
      </w:r>
    </w:p>
    <w:p w14:paraId="1A1DA60E" w14:textId="77777777" w:rsidR="00F01ADB" w:rsidRDefault="00AB35DE">
      <w:pPr>
        <w:numPr>
          <w:ilvl w:val="0"/>
          <w:numId w:val="3"/>
        </w:numPr>
        <w:pBdr>
          <w:top w:val="nil"/>
          <w:left w:val="nil"/>
          <w:bottom w:val="nil"/>
          <w:right w:val="nil"/>
          <w:between w:val="nil"/>
        </w:pBd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color w:val="000000"/>
        </w:rPr>
        <w:t>En caso de presentar cambios en la operación por decisión de los operadores o por motivos ajenos a Volando Viajes Colombia, será notificado a la agencia, presentando las soluciones alternativas.  </w:t>
      </w:r>
    </w:p>
    <w:p w14:paraId="1A1DA60F" w14:textId="77777777" w:rsidR="00F01ADB" w:rsidRDefault="00AB35DE">
      <w:pPr>
        <w:numPr>
          <w:ilvl w:val="0"/>
          <w:numId w:val="3"/>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Recomendamos contratar las excursiones opcionales en el momento de reservar el viaje (Consulte con nuestros asesores).</w:t>
      </w:r>
    </w:p>
    <w:p w14:paraId="1A1DA610" w14:textId="77777777" w:rsidR="00F01ADB" w:rsidRDefault="00AB35DE">
      <w:pPr>
        <w:numPr>
          <w:ilvl w:val="0"/>
          <w:numId w:val="3"/>
        </w:numPr>
        <w:pBdr>
          <w:top w:val="nil"/>
          <w:left w:val="nil"/>
          <w:bottom w:val="nil"/>
          <w:right w:val="nil"/>
          <w:between w:val="nil"/>
        </w:pBd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color w:val="000000"/>
        </w:rPr>
        <w:t>Los servicios incluidos dentro de este programa y que no sean tomados, no son reembolsables. </w:t>
      </w:r>
    </w:p>
    <w:p w14:paraId="1A1DA611" w14:textId="77777777" w:rsidR="00F01ADB" w:rsidRDefault="00AB35DE">
      <w:pPr>
        <w:numPr>
          <w:ilvl w:val="0"/>
          <w:numId w:val="3"/>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Todos los servicios son prestados en compartido con otros pasajeros, por lo que es de suma importancia respetar los horarios indicados por el operador. En caso de no presentarse a la hora estipulada, se considera </w:t>
      </w:r>
      <w:r>
        <w:rPr>
          <w:rFonts w:ascii="Times New Roman" w:eastAsia="Times New Roman" w:hAnsi="Times New Roman" w:cs="Times New Roman"/>
          <w:color w:val="000000"/>
        </w:rPr>
        <w:lastRenderedPageBreak/>
        <w:t>como No Show y cualquier gasto o traslado en que el pasajero incurra, el operador ni Volando Viajes serán responsables.</w:t>
      </w:r>
    </w:p>
    <w:p w14:paraId="1A1DA612" w14:textId="77777777" w:rsidR="00F01ADB" w:rsidRDefault="00AB35DE">
      <w:pPr>
        <w:numPr>
          <w:ilvl w:val="0"/>
          <w:numId w:val="3"/>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La máxima acomodación permitida es Doble + 1 CHD y/o Triple. No garantiza 3 camas individuales. Pueden ser dos camas individuales o sencillas más un catre o sofá cama.</w:t>
      </w:r>
    </w:p>
    <w:p w14:paraId="1A1DA613" w14:textId="77777777" w:rsidR="00F01ADB" w:rsidRDefault="00AB35DE">
      <w:pPr>
        <w:numPr>
          <w:ilvl w:val="0"/>
          <w:numId w:val="3"/>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Los hoteles previstos para este programa no están en el centro de las ciudades, están ubicados en la periferia o en ciudades aledañas. </w:t>
      </w:r>
    </w:p>
    <w:p w14:paraId="1A1DA614" w14:textId="77777777" w:rsidR="00F01ADB" w:rsidRDefault="00AB35DE">
      <w:pPr>
        <w:numPr>
          <w:ilvl w:val="0"/>
          <w:numId w:val="3"/>
        </w:numPr>
        <w:pBdr>
          <w:top w:val="nil"/>
          <w:left w:val="nil"/>
          <w:bottom w:val="nil"/>
          <w:right w:val="nil"/>
          <w:between w:val="nil"/>
        </w:pBdr>
        <w:spacing w:after="0" w:line="240" w:lineRule="auto"/>
        <w:jc w:val="both"/>
        <w:rPr>
          <w:rFonts w:ascii="Times New Roman" w:eastAsia="Times New Roman" w:hAnsi="Times New Roman" w:cs="Times New Roman"/>
          <w:b/>
          <w:color w:val="000000"/>
        </w:rPr>
      </w:pPr>
      <w:r>
        <w:rPr>
          <w:rFonts w:ascii="Times New Roman" w:eastAsia="Times New Roman" w:hAnsi="Times New Roman" w:cs="Times New Roman"/>
          <w:color w:val="000000"/>
        </w:rPr>
        <w:t xml:space="preserve">El envío de los vouchers y el listado definitivo de los hoteles se realiza con 8 días de anticipación a la fecha de inicio del circuito. </w:t>
      </w:r>
    </w:p>
    <w:p w14:paraId="1A1DA615" w14:textId="77777777" w:rsidR="00F01ADB" w:rsidRDefault="00AB35DE">
      <w:pPr>
        <w:numPr>
          <w:ilvl w:val="0"/>
          <w:numId w:val="3"/>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En caso de que la estancia en las diferentes ciudades coincida con fechas de ferias, congresos o eventos deportivos, etc., el tour podría presentar desvíos hoteleros a la periferia o incluso a otras ciudades aledañas.</w:t>
      </w:r>
    </w:p>
    <w:p w14:paraId="1A1DA616" w14:textId="77777777" w:rsidR="00F01ADB" w:rsidRDefault="00AB35DE">
      <w:pPr>
        <w:numPr>
          <w:ilvl w:val="0"/>
          <w:numId w:val="3"/>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Cualquier cancelación, modificación o retrasos que se presenten en el transporte aéreo es responsabilidad de la aerolínea, Volando Viajes Colombia y la agencia de viajes no se hacen responsables ante el usuario o pasajero. </w:t>
      </w:r>
    </w:p>
    <w:p w14:paraId="1A1DA617" w14:textId="77777777" w:rsidR="00F01ADB" w:rsidRDefault="00AB35DE">
      <w:pPr>
        <w:numPr>
          <w:ilvl w:val="0"/>
          <w:numId w:val="3"/>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En caso de NO cumplirse los pagos en las fechas estipuladas aún con depósito, no se garantiza el cupo del paquete turístico y se perderá el cupo reservado, aplicando las políticas de pagos y cancelaciones. </w:t>
      </w:r>
    </w:p>
    <w:p w14:paraId="1A1DA618" w14:textId="77777777" w:rsidR="00F01ADB" w:rsidRDefault="00AB35DE">
      <w:pPr>
        <w:numPr>
          <w:ilvl w:val="0"/>
          <w:numId w:val="3"/>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En caso de que los pasajeros llegaran a necesitar silla de ruedas o algún requerimiento especial, la agencia de viajes deberá notificarlo hasta con 45 días de antelación a la fecha de viaje, con el fin de gestionar oportunamente con los proveedores correspondientes.</w:t>
      </w:r>
    </w:p>
    <w:p w14:paraId="1A1DA619" w14:textId="77777777" w:rsidR="00F01ADB" w:rsidRDefault="00F01ADB">
      <w:pPr>
        <w:pBdr>
          <w:top w:val="nil"/>
          <w:left w:val="nil"/>
          <w:bottom w:val="nil"/>
          <w:right w:val="nil"/>
          <w:between w:val="nil"/>
        </w:pBdr>
        <w:spacing w:after="0" w:line="240" w:lineRule="auto"/>
        <w:ind w:left="720"/>
        <w:jc w:val="both"/>
        <w:rPr>
          <w:rFonts w:ascii="Times New Roman" w:eastAsia="Times New Roman" w:hAnsi="Times New Roman" w:cs="Times New Roman"/>
          <w:color w:val="000000"/>
        </w:rPr>
      </w:pPr>
    </w:p>
    <w:p w14:paraId="1A1DA61A" w14:textId="77777777" w:rsidR="00F01ADB" w:rsidRDefault="00AB35DE">
      <w:pPr>
        <w:ind w:left="360"/>
        <w:jc w:val="both"/>
        <w:rPr>
          <w:rFonts w:ascii="Times New Roman" w:eastAsia="Times New Roman" w:hAnsi="Times New Roman" w:cs="Times New Roman"/>
          <w:b/>
          <w:color w:val="000000"/>
        </w:rPr>
      </w:pPr>
      <w:r>
        <w:rPr>
          <w:rFonts w:ascii="Times New Roman" w:eastAsia="Times New Roman" w:hAnsi="Times New Roman" w:cs="Times New Roman"/>
          <w:b/>
          <w:color w:val="000000"/>
        </w:rPr>
        <w:t>Especificaciones equipaje permitido en los autobuses: </w:t>
      </w:r>
    </w:p>
    <w:p w14:paraId="1A1DA61B" w14:textId="77777777" w:rsidR="00F01ADB" w:rsidRDefault="00A518ED">
      <w:pPr>
        <w:numPr>
          <w:ilvl w:val="1"/>
          <w:numId w:val="4"/>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Maleta de Bodega:</w:t>
      </w:r>
      <w:r w:rsidR="00AB35DE">
        <w:rPr>
          <w:rFonts w:ascii="Times New Roman" w:eastAsia="Times New Roman" w:hAnsi="Times New Roman" w:cs="Times New Roman"/>
          <w:color w:val="000000"/>
        </w:rPr>
        <w:t xml:space="preserve"> no debe superar los 23 Kg de peso, ni los 158 cm, siendo esta medida la suma de las tres dimensiones (alto + ancho + largo). </w:t>
      </w:r>
    </w:p>
    <w:p w14:paraId="1A1DA61C" w14:textId="77777777" w:rsidR="00F01ADB" w:rsidRDefault="00AB35DE">
      <w:pPr>
        <w:numPr>
          <w:ilvl w:val="1"/>
          <w:numId w:val="4"/>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Maleta personal no debe superar los 8 Kg y el tamaño máximo debe ser </w:t>
      </w:r>
      <w:r>
        <w:rPr>
          <w:rFonts w:ascii="Times New Roman" w:eastAsia="Times New Roman" w:hAnsi="Times New Roman" w:cs="Times New Roman"/>
        </w:rPr>
        <w:t>40 cm x 30 cm x 15 cm</w:t>
      </w:r>
      <w:r>
        <w:rPr>
          <w:rFonts w:ascii="Times New Roman" w:eastAsia="Times New Roman" w:hAnsi="Times New Roman" w:cs="Times New Roman"/>
          <w:color w:val="000000"/>
        </w:rPr>
        <w:t xml:space="preserve">, incluyendo el asa, bolsillos y ruedas. </w:t>
      </w:r>
    </w:p>
    <w:p w14:paraId="1A1DA61D" w14:textId="77777777" w:rsidR="00F01ADB" w:rsidRDefault="00F01ADB">
      <w:pPr>
        <w:pBdr>
          <w:top w:val="nil"/>
          <w:left w:val="nil"/>
          <w:bottom w:val="nil"/>
          <w:right w:val="nil"/>
          <w:between w:val="nil"/>
        </w:pBdr>
        <w:spacing w:after="0" w:line="240" w:lineRule="auto"/>
        <w:ind w:left="1440"/>
        <w:jc w:val="both"/>
        <w:rPr>
          <w:rFonts w:ascii="Times New Roman" w:eastAsia="Times New Roman" w:hAnsi="Times New Roman" w:cs="Times New Roman"/>
          <w:color w:val="000000"/>
        </w:rPr>
      </w:pPr>
    </w:p>
    <w:p w14:paraId="1A1DA61E" w14:textId="77777777" w:rsidR="00F01ADB" w:rsidRDefault="00AB35DE">
      <w:pPr>
        <w:numPr>
          <w:ilvl w:val="0"/>
          <w:numId w:val="4"/>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Es indispensable que los pasajeros realicen el registro migratorio (CheckMig) en la página web https://apps.migracioncolombia.gov.co/pre-registro con 72 horas de anticipación y hasta dos horas antes previas al viaje, que permite a los viajeros, nacionales y extranjeros que pretendan ingresar o salir de Colombia, precargar toda la información relacionada de su viaje.</w:t>
      </w:r>
    </w:p>
    <w:p w14:paraId="1A1DA61F" w14:textId="77777777" w:rsidR="00F01ADB" w:rsidRDefault="00AB35DE">
      <w:pPr>
        <w:numPr>
          <w:ilvl w:val="0"/>
          <w:numId w:val="4"/>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El pasaporte debe tener una validez de mínimo seis (6) meses, tomando como referencia la fecha de viaje. En caso de presentarse con un pasaporte que no se encuentre vigente o tenga una vigencia menor a 6 meses, tomando como referencia el día del viaje, no será responsabilidad de Volando Viajes, la negación de viaje por parte de migración, counter de aerolínea o entidad correspondiente. </w:t>
      </w:r>
    </w:p>
    <w:p w14:paraId="1A1DA620" w14:textId="77777777" w:rsidR="002C64EA" w:rsidRDefault="002C64EA" w:rsidP="002C64EA">
      <w:pPr>
        <w:numPr>
          <w:ilvl w:val="0"/>
          <w:numId w:val="4"/>
        </w:numPr>
        <w:spacing w:after="0" w:line="240" w:lineRule="auto"/>
        <w:jc w:val="both"/>
        <w:rPr>
          <w:rFonts w:ascii="Times New Roman" w:eastAsia="Times New Roman" w:hAnsi="Times New Roman" w:cs="Times New Roman"/>
          <w:b/>
        </w:rPr>
      </w:pPr>
      <w:r>
        <w:rPr>
          <w:rFonts w:ascii="Times New Roman" w:eastAsia="Times New Roman" w:hAnsi="Times New Roman" w:cs="Times New Roman"/>
        </w:rPr>
        <w:t>A partir del 12 de octubre de 2025 entra en operación el nuevo Sistema de Entradas y Salidas (SES o EES) en 29 países del continente europeo, que sustituye el sello en el pasaporte por un registro biométrico electrónico. Esto puede generar demorar en los puestos de control migratorios, por lo cual recomendamos llegar siempre con suficiente tiempo de anticipación a los mismos.</w:t>
      </w:r>
    </w:p>
    <w:p w14:paraId="1A1DA621" w14:textId="77777777" w:rsidR="00F01ADB" w:rsidRDefault="00AB35DE">
      <w:pPr>
        <w:numPr>
          <w:ilvl w:val="0"/>
          <w:numId w:val="4"/>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Pasajeros con nacionalidad colombiana están exentos de visa Schengen, será necesario que el pasajero tramite la autorización electrónica de viaje ETIAS, una vez comience a regir por disposición de las autoridades competentes.</w:t>
      </w:r>
    </w:p>
    <w:p w14:paraId="1A1DA622" w14:textId="77777777" w:rsidR="00F01ADB" w:rsidRDefault="00AB35DE">
      <w:pPr>
        <w:numPr>
          <w:ilvl w:val="0"/>
          <w:numId w:val="4"/>
        </w:numPr>
        <w:spacing w:after="0" w:line="240" w:lineRule="auto"/>
        <w:jc w:val="both"/>
        <w:rPr>
          <w:rFonts w:ascii="Times New Roman" w:eastAsia="Times New Roman" w:hAnsi="Times New Roman" w:cs="Times New Roman"/>
        </w:rPr>
      </w:pPr>
      <w:bookmarkStart w:id="3" w:name="_heading=h.1fob9te" w:colFirst="0" w:colLast="0"/>
      <w:bookmarkEnd w:id="3"/>
      <w:r>
        <w:rPr>
          <w:rFonts w:ascii="Times New Roman" w:eastAsia="Times New Roman" w:hAnsi="Times New Roman" w:cs="Times New Roman"/>
        </w:rPr>
        <w:t>A partir del 26 de noviembre de 2024, se restableció el requisito de visado para pasajeros de nacionalidad colombiana que viajen o hagan tránsito en el Reino Unido. Quienes hayan emitido su tiquete aéreo antes del 26 de noviembre a las 10:00 a.m. y tengan programada la entrada al Reino Unido antes de las 03:00 p.m. (hora británica) del 24 de diciembre de 2024, podrán viajar sin necesidad de solicitar la visa de visitante. La solicitud de visa puede realizarse desde los tres meses antes de la fecha de viaje a través de https://www.gov.uk/ y, posteriormente, el solicitante deberá presentarse en Bogotá, Cali o Medellín al Centro de Solicitud de Visas para la toma de huellas. El trámite tiene un tiempo estimado de 20 días hábiles o más y el costo de la solicitud varía según el tipo de visado que se tramite, desde £115. La aprobación de la visa está sujeta a la decisión de las autoridades competentes. La UK-ETA, que se había anunciado previamente, ya no será necesaria para pasajeros colombianos.</w:t>
      </w:r>
    </w:p>
    <w:p w14:paraId="1A1DA623" w14:textId="77777777" w:rsidR="00F01ADB" w:rsidRDefault="00AB35DE">
      <w:pPr>
        <w:numPr>
          <w:ilvl w:val="0"/>
          <w:numId w:val="4"/>
        </w:numPr>
        <w:pBdr>
          <w:top w:val="nil"/>
          <w:left w:val="nil"/>
          <w:bottom w:val="nil"/>
          <w:right w:val="nil"/>
          <w:between w:val="nil"/>
        </w:pBdr>
        <w:spacing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Es responsabilidad del pasajero y de la agencia de viajes vendedora revisar la documentación requerida para su viaje, tales como visado, permisos de salida para menores de edad, certificados de vacunación, entre otros. Volando Viajes no se hace responsable en caso de ser negado el ingreso al destino por no cumplir con la documentación requerida en migración.</w:t>
      </w:r>
    </w:p>
    <w:p w14:paraId="1A1DA624" w14:textId="77777777" w:rsidR="00F01ADB" w:rsidRDefault="00AB35DE">
      <w:pPr>
        <w:pBdr>
          <w:top w:val="nil"/>
          <w:left w:val="nil"/>
          <w:bottom w:val="nil"/>
          <w:right w:val="nil"/>
          <w:between w:val="nil"/>
        </w:pBdr>
        <w:spacing w:after="0" w:line="240" w:lineRule="auto"/>
        <w:rPr>
          <w:rFonts w:ascii="Times New Roman" w:eastAsia="Times New Roman" w:hAnsi="Times New Roman" w:cs="Times New Roman"/>
          <w:b/>
          <w:color w:val="000000"/>
        </w:rPr>
      </w:pPr>
      <w:r>
        <w:rPr>
          <w:rFonts w:ascii="Times New Roman" w:eastAsia="Times New Roman" w:hAnsi="Times New Roman" w:cs="Times New Roman"/>
          <w:b/>
          <w:color w:val="000000"/>
        </w:rPr>
        <w:t>Condiciones de anticipo, pagos parciales y totales para la confirmación de servicios:</w:t>
      </w:r>
    </w:p>
    <w:p w14:paraId="1A1DA625" w14:textId="77777777" w:rsidR="00F01ADB" w:rsidRDefault="00AB35DE">
      <w:p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Los anticipos mínimos por pasajero, pagos parciales y pagos totales de los servicios contratados en el paquete de viaje se regirán por las siguientes condiciones:</w:t>
      </w:r>
    </w:p>
    <w:p w14:paraId="1A1DA626" w14:textId="77777777" w:rsidR="00F01ADB" w:rsidRDefault="00F01ADB">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1A1DA627" w14:textId="77777777" w:rsidR="00F01ADB" w:rsidRDefault="00AB35DE">
      <w:pPr>
        <w:numPr>
          <w:ilvl w:val="0"/>
          <w:numId w:val="8"/>
        </w:numPr>
        <w:pBdr>
          <w:top w:val="nil"/>
          <w:left w:val="nil"/>
          <w:bottom w:val="nil"/>
          <w:right w:val="nil"/>
          <w:between w:val="nil"/>
        </w:pBd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000000"/>
        </w:rPr>
        <w:t>Si se contrata con 61 días o más de anticipación a la fecha de salida:</w:t>
      </w:r>
    </w:p>
    <w:p w14:paraId="1A1DA628" w14:textId="77777777" w:rsidR="00F01ADB" w:rsidRDefault="00AB35DE">
      <w:pPr>
        <w:numPr>
          <w:ilvl w:val="0"/>
          <w:numId w:val="6"/>
        </w:numPr>
        <w:pBdr>
          <w:top w:val="nil"/>
          <w:left w:val="nil"/>
          <w:bottom w:val="nil"/>
          <w:right w:val="nil"/>
          <w:between w:val="nil"/>
        </w:pBd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000000"/>
        </w:rPr>
        <w:t>Anticipo mínimo por pasajero del 30% sobre el total de la reserva (no reembolsable bajo ningún concepto).</w:t>
      </w:r>
    </w:p>
    <w:p w14:paraId="1A1DA629" w14:textId="77777777" w:rsidR="00F01ADB" w:rsidRDefault="00AB35DE">
      <w:pPr>
        <w:numPr>
          <w:ilvl w:val="0"/>
          <w:numId w:val="6"/>
        </w:numPr>
        <w:pBdr>
          <w:top w:val="nil"/>
          <w:left w:val="nil"/>
          <w:bottom w:val="nil"/>
          <w:right w:val="nil"/>
          <w:between w:val="nil"/>
        </w:pBd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000000"/>
        </w:rPr>
        <w:t>Se podrá efectuar pagos parciales sin monto ni fecha específica, solo se debe tener en cuenta que cada pago se liquidará a la TRM del día de la transacción y el pago total de los servicios contratados deberá estar máximo hasta con 45 días anteriores a la fecha de salida.</w:t>
      </w:r>
    </w:p>
    <w:p w14:paraId="1A1DA62A" w14:textId="77777777" w:rsidR="00F01ADB" w:rsidRDefault="00F01ADB">
      <w:pPr>
        <w:pBdr>
          <w:top w:val="nil"/>
          <w:left w:val="nil"/>
          <w:bottom w:val="nil"/>
          <w:right w:val="nil"/>
          <w:between w:val="nil"/>
        </w:pBdr>
        <w:spacing w:after="0" w:line="240" w:lineRule="auto"/>
        <w:jc w:val="both"/>
        <w:rPr>
          <w:rFonts w:ascii="Times New Roman" w:eastAsia="Times New Roman" w:hAnsi="Times New Roman" w:cs="Times New Roman"/>
          <w:color w:val="222222"/>
        </w:rPr>
      </w:pPr>
    </w:p>
    <w:p w14:paraId="1A1DA62B" w14:textId="77777777" w:rsidR="00F01ADB" w:rsidRDefault="00AB35DE">
      <w:pPr>
        <w:numPr>
          <w:ilvl w:val="0"/>
          <w:numId w:val="8"/>
        </w:numPr>
        <w:pBdr>
          <w:top w:val="nil"/>
          <w:left w:val="nil"/>
          <w:bottom w:val="nil"/>
          <w:right w:val="nil"/>
          <w:between w:val="nil"/>
        </w:pBdr>
        <w:spacing w:after="0" w:line="240" w:lineRule="auto"/>
        <w:jc w:val="both"/>
        <w:rPr>
          <w:rFonts w:ascii="Times New Roman" w:eastAsia="Times New Roman" w:hAnsi="Times New Roman" w:cs="Times New Roman"/>
          <w:color w:val="000000"/>
        </w:rPr>
      </w:pPr>
      <w:r>
        <w:rPr>
          <w:rFonts w:ascii="Times New Roman" w:eastAsia="Times New Roman" w:hAnsi="Times New Roman" w:cs="Times New Roman"/>
          <w:color w:val="000000"/>
        </w:rPr>
        <w:t>Si se contrata con 44 días o menos de anticipación a la fecha de salida:</w:t>
      </w:r>
    </w:p>
    <w:p w14:paraId="1A1DA62C" w14:textId="77777777" w:rsidR="00F01ADB" w:rsidRDefault="00AB35DE">
      <w:pPr>
        <w:numPr>
          <w:ilvl w:val="0"/>
          <w:numId w:val="7"/>
        </w:numPr>
        <w:pBdr>
          <w:top w:val="nil"/>
          <w:left w:val="nil"/>
          <w:bottom w:val="nil"/>
          <w:right w:val="nil"/>
          <w:between w:val="nil"/>
        </w:pBd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000000"/>
        </w:rPr>
        <w:t>Se requiere el pago total de la reserva.</w:t>
      </w:r>
      <w:r>
        <w:rPr>
          <w:rFonts w:ascii="Times New Roman" w:eastAsia="Times New Roman" w:hAnsi="Times New Roman" w:cs="Times New Roman"/>
          <w:b/>
          <w:color w:val="000000"/>
        </w:rPr>
        <w:t> </w:t>
      </w:r>
    </w:p>
    <w:p w14:paraId="1A1DA62D" w14:textId="77777777" w:rsidR="00F01ADB" w:rsidRDefault="00AB35DE">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p>
    <w:p w14:paraId="1A1DA62E" w14:textId="77777777" w:rsidR="00F01ADB" w:rsidRDefault="00AB35DE">
      <w:pPr>
        <w:pBdr>
          <w:top w:val="nil"/>
          <w:left w:val="nil"/>
          <w:bottom w:val="nil"/>
          <w:right w:val="nil"/>
          <w:between w:val="nil"/>
        </w:pBdr>
        <w:spacing w:after="0" w:line="240" w:lineRule="auto"/>
        <w:rPr>
          <w:rFonts w:ascii="Times New Roman" w:eastAsia="Times New Roman" w:hAnsi="Times New Roman" w:cs="Times New Roman"/>
          <w:b/>
          <w:color w:val="000000"/>
        </w:rPr>
      </w:pPr>
      <w:bookmarkStart w:id="4" w:name="_heading=h.gjdgxs" w:colFirst="0" w:colLast="0"/>
      <w:bookmarkEnd w:id="4"/>
      <w:r>
        <w:rPr>
          <w:rFonts w:ascii="Times New Roman" w:eastAsia="Times New Roman" w:hAnsi="Times New Roman" w:cs="Times New Roman"/>
          <w:b/>
          <w:color w:val="000000"/>
        </w:rPr>
        <w:t>Políticas de cancelación de servicios:</w:t>
      </w:r>
    </w:p>
    <w:p w14:paraId="1A1DA62F" w14:textId="77777777" w:rsidR="00F01ADB" w:rsidRDefault="00AB35DE">
      <w:pPr>
        <w:pBdr>
          <w:top w:val="nil"/>
          <w:left w:val="nil"/>
          <w:bottom w:val="nil"/>
          <w:right w:val="nil"/>
          <w:between w:val="nil"/>
        </w:pBdr>
        <w:spacing w:after="0" w:line="240" w:lineRule="auto"/>
        <w:rPr>
          <w:rFonts w:ascii="Times New Roman" w:eastAsia="Times New Roman" w:hAnsi="Times New Roman" w:cs="Times New Roman"/>
          <w:color w:val="000000"/>
        </w:rPr>
      </w:pPr>
      <w:r>
        <w:rPr>
          <w:rFonts w:ascii="Times New Roman" w:eastAsia="Times New Roman" w:hAnsi="Times New Roman" w:cs="Times New Roman"/>
          <w:color w:val="000000"/>
        </w:rPr>
        <w:t>Todas las cancelaciones deberán solicitarse por escrito a través de correo electrónico, aplicando las penalidades correspondientes: </w:t>
      </w:r>
    </w:p>
    <w:p w14:paraId="1A1DA630" w14:textId="77777777" w:rsidR="00F01ADB" w:rsidRDefault="00F01ADB">
      <w:pPr>
        <w:pBdr>
          <w:top w:val="nil"/>
          <w:left w:val="nil"/>
          <w:bottom w:val="nil"/>
          <w:right w:val="nil"/>
          <w:between w:val="nil"/>
        </w:pBdr>
        <w:spacing w:after="0" w:line="240" w:lineRule="auto"/>
        <w:jc w:val="both"/>
        <w:rPr>
          <w:rFonts w:ascii="Times New Roman" w:eastAsia="Times New Roman" w:hAnsi="Times New Roman" w:cs="Times New Roman"/>
          <w:color w:val="000000"/>
        </w:rPr>
      </w:pPr>
    </w:p>
    <w:p w14:paraId="1A1DA631" w14:textId="77777777" w:rsidR="00F01ADB" w:rsidRDefault="00AB35DE">
      <w:pPr>
        <w:numPr>
          <w:ilvl w:val="0"/>
          <w:numId w:val="7"/>
        </w:numPr>
        <w:pBdr>
          <w:top w:val="nil"/>
          <w:left w:val="nil"/>
          <w:bottom w:val="nil"/>
          <w:right w:val="nil"/>
          <w:between w:val="nil"/>
        </w:pBd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000000"/>
        </w:rPr>
        <w:t>Desde el momento de la reserva y hasta 61 días antes de la fecha de salida, un cargo por cancelación del 30% sobre el valor total de la reserva.</w:t>
      </w:r>
    </w:p>
    <w:p w14:paraId="1A1DA632" w14:textId="77777777" w:rsidR="00F01ADB" w:rsidRDefault="00AB35DE">
      <w:pPr>
        <w:numPr>
          <w:ilvl w:val="0"/>
          <w:numId w:val="7"/>
        </w:numPr>
        <w:pBdr>
          <w:top w:val="nil"/>
          <w:left w:val="nil"/>
          <w:bottom w:val="nil"/>
          <w:right w:val="nil"/>
          <w:between w:val="nil"/>
        </w:pBd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000000"/>
        </w:rPr>
        <w:t>De 60 a 46 días antes de la fecha de salida, un cargo por cancelación del 50% sobre el valor total de la reserva.</w:t>
      </w:r>
    </w:p>
    <w:p w14:paraId="1A1DA633" w14:textId="77777777" w:rsidR="00F01ADB" w:rsidRDefault="00AB35DE">
      <w:pPr>
        <w:numPr>
          <w:ilvl w:val="0"/>
          <w:numId w:val="7"/>
        </w:numPr>
        <w:pBdr>
          <w:top w:val="nil"/>
          <w:left w:val="nil"/>
          <w:bottom w:val="nil"/>
          <w:right w:val="nil"/>
          <w:between w:val="nil"/>
        </w:pBd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000000"/>
        </w:rPr>
        <w:t>Dentro de los 45 días anteriores a la fecha de salida, incluso el mismo día de la salida, un cargo por cancelación del 100%.</w:t>
      </w:r>
    </w:p>
    <w:p w14:paraId="1A1DA634" w14:textId="77777777" w:rsidR="00F01ADB" w:rsidRDefault="00AB35DE">
      <w:pPr>
        <w:numPr>
          <w:ilvl w:val="0"/>
          <w:numId w:val="7"/>
        </w:numPr>
        <w:pBdr>
          <w:top w:val="nil"/>
          <w:left w:val="nil"/>
          <w:bottom w:val="nil"/>
          <w:right w:val="nil"/>
          <w:between w:val="nil"/>
        </w:pBdr>
        <w:spacing w:after="0" w:line="240" w:lineRule="auto"/>
        <w:jc w:val="both"/>
        <w:rPr>
          <w:rFonts w:ascii="Times New Roman" w:eastAsia="Times New Roman" w:hAnsi="Times New Roman" w:cs="Times New Roman"/>
          <w:color w:val="222222"/>
        </w:rPr>
      </w:pPr>
      <w:r>
        <w:rPr>
          <w:rFonts w:ascii="Times New Roman" w:eastAsia="Times New Roman" w:hAnsi="Times New Roman" w:cs="Times New Roman"/>
          <w:color w:val="000000"/>
        </w:rPr>
        <w:t>Cualquier solicitud de cancelación realizada una vez iniciados los servicios contratados y en cualquier momento de su inicio, desarrollo o fin, aplicará un cargo por cancelación del 100% del costo total de los servicios contratados por pasajero.</w:t>
      </w:r>
    </w:p>
    <w:p w14:paraId="1A1DA635" w14:textId="77777777" w:rsidR="00F01ADB" w:rsidRDefault="00F01ADB">
      <w:pPr>
        <w:pBdr>
          <w:top w:val="nil"/>
          <w:left w:val="nil"/>
          <w:bottom w:val="nil"/>
          <w:right w:val="nil"/>
          <w:between w:val="nil"/>
        </w:pBdr>
        <w:spacing w:after="0" w:line="240" w:lineRule="auto"/>
        <w:ind w:left="720"/>
        <w:rPr>
          <w:rFonts w:ascii="Times New Roman" w:eastAsia="Times New Roman" w:hAnsi="Times New Roman" w:cs="Times New Roman"/>
          <w:color w:val="222222"/>
        </w:rPr>
      </w:pPr>
    </w:p>
    <w:p w14:paraId="1A1DA636" w14:textId="77777777" w:rsidR="00F01ADB" w:rsidRDefault="00AB35DE">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b/>
          <w:color w:val="000000"/>
        </w:rPr>
        <w:t>POLÍTICA DE PRIVACIDAD Y TRATAMIENTO DE DATOS PERSONALES:</w:t>
      </w:r>
      <w:r>
        <w:rPr>
          <w:rFonts w:ascii="Times New Roman" w:eastAsia="Times New Roman" w:hAnsi="Times New Roman" w:cs="Times New Roman"/>
          <w:color w:val="000000"/>
        </w:rPr>
        <w:t xml:space="preserve"> De acuerdo a lo dispuesto en el artículo 15 de la Constitución Política de Colombia, el cual establece como derecho fundamental el tratamiento al h</w:t>
      </w:r>
      <w:r>
        <w:rPr>
          <w:rFonts w:ascii="Times New Roman" w:eastAsia="Times New Roman" w:hAnsi="Times New Roman" w:cs="Times New Roman"/>
        </w:rPr>
        <w:t>a</w:t>
      </w:r>
      <w:r>
        <w:rPr>
          <w:rFonts w:ascii="Times New Roman" w:eastAsia="Times New Roman" w:hAnsi="Times New Roman" w:cs="Times New Roman"/>
          <w:color w:val="000000"/>
        </w:rPr>
        <w:t xml:space="preserve">beas data, referido al derecho que tienen todos los ciudadanos de conocer, actualizar, rectificar los datos personales que existan sobre ella en bases de datos y en archivos tanto de bases públicas como privadas, lo cual se relaciona indefectiblemente con el manejo y tratamiento de la información que los receptores de información personal deben tener en cuenta. Dicho derecho se ha desarrollado mediante la expedición de la Ley Estatutaria 1581 de 2012 y el Decreto Reglamentario 1377 de 2013, con base en los cuales VOLANDO VIAJES COLOMBIA S.A.S, de ahora en adelante denominada VOLANDO VIAJES, en calidad de Responsable de los datos personales que recibe de parte de sus clientes, maneja y trata la información y procede así a expedir la presente política de tratamiento de datos personales, la cual se pone en conocimiento del público consumidor para que conozcan la manera como VOLANDO VIAJES  trata su información. Lo dispuesto en la presente política de tratamiento de datos personales es de obligado cumplimiento por parte de VOLANDO </w:t>
      </w:r>
      <w:r>
        <w:rPr>
          <w:rFonts w:ascii="Times New Roman" w:eastAsia="Times New Roman" w:hAnsi="Times New Roman" w:cs="Times New Roman"/>
        </w:rPr>
        <w:t>VIAJES,</w:t>
      </w:r>
      <w:r>
        <w:rPr>
          <w:rFonts w:ascii="Times New Roman" w:eastAsia="Times New Roman" w:hAnsi="Times New Roman" w:cs="Times New Roman"/>
          <w:color w:val="000000"/>
        </w:rPr>
        <w:t xml:space="preserve"> sus administradores, empleados, contratistas y terceros con los que VOLANDO VIAJES entable relaciones de cualquier índole. OBJETIVO. Con la implementación de esta política, se pretende garantizar la reserva de la información y la seguridad sobre el tratamiento que se le dará a la misma a todos los clientes, proveedores, empleados y terceros de quienes VOLANDO VIAJES ha obtenido legalmente información y datos personales conforme a los lineamientos normativos </w:t>
      </w:r>
      <w:r>
        <w:rPr>
          <w:rFonts w:ascii="Times New Roman" w:eastAsia="Times New Roman" w:hAnsi="Times New Roman" w:cs="Times New Roman"/>
          <w:color w:val="000000"/>
        </w:rPr>
        <w:lastRenderedPageBreak/>
        <w:t>establecidos por la ley regulatoria del derecho al Habeas Data. Asimismo, a través de la expedición de la presente política se da cumplimiento a lo previsto en el literal K del artículo 17 de la referida ley.</w:t>
      </w:r>
    </w:p>
    <w:p w14:paraId="1A1DA637" w14:textId="77777777" w:rsidR="00F01ADB" w:rsidRDefault="00AB35DE">
      <w:pPr>
        <w:pBdr>
          <w:top w:val="nil"/>
          <w:left w:val="nil"/>
          <w:bottom w:val="nil"/>
          <w:right w:val="nil"/>
          <w:between w:val="nil"/>
        </w:pBdr>
        <w:jc w:val="both"/>
        <w:rPr>
          <w:rFonts w:ascii="Times New Roman" w:eastAsia="Times New Roman" w:hAnsi="Times New Roman" w:cs="Times New Roman"/>
          <w:color w:val="000000"/>
        </w:rPr>
      </w:pPr>
      <w:r>
        <w:rPr>
          <w:rFonts w:ascii="Times New Roman" w:eastAsia="Times New Roman" w:hAnsi="Times New Roman" w:cs="Times New Roman"/>
          <w:b/>
          <w:color w:val="000000"/>
        </w:rPr>
        <w:t>VOLANDO VIAJES COLOMBIA SAS – RNT 147864, está comprometido con la ley 679 de 2001 (ESCNNA) “La explotación y abuso de menores de edad son sancionados con pena privativa de la libertad”; Está prohibido el tráfico y comercialización de fauna y flora silvestre, de bienes culturales regionales y/o nacionales, de sustancias estupefacientes, los actos de discriminación, entre otras conductas que alteran el turismo responsable y sostenible. VOLANDO VIAJES COLOMBIA SAS está sujeta al régimen de responsabilidad que establece la Ley 300 de 1996, Decreto 1101 del 2006, Decreto 1074 de 2015 y Ley 1558 del 2012.</w:t>
      </w:r>
    </w:p>
    <w:sectPr w:rsidR="00F01ADB">
      <w:headerReference w:type="even" r:id="rId11"/>
      <w:headerReference w:type="default" r:id="rId12"/>
      <w:footerReference w:type="default" r:id="rId13"/>
      <w:headerReference w:type="first" r:id="rId14"/>
      <w:pgSz w:w="12240" w:h="15840"/>
      <w:pgMar w:top="1440" w:right="1080" w:bottom="1440" w:left="1080" w:header="708" w:footer="51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2E7628" w14:textId="77777777" w:rsidR="003F4C4F" w:rsidRDefault="003F4C4F">
      <w:pPr>
        <w:spacing w:after="0" w:line="240" w:lineRule="auto"/>
      </w:pPr>
      <w:r>
        <w:separator/>
      </w:r>
    </w:p>
  </w:endnote>
  <w:endnote w:type="continuationSeparator" w:id="0">
    <w:p w14:paraId="79A2F0FB" w14:textId="77777777" w:rsidR="003F4C4F" w:rsidRDefault="003F4C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Noto Sans Symbols">
    <w:altName w:val="Times New Roman"/>
    <w:charset w:val="00"/>
    <w:family w:val="auto"/>
    <w:pitch w:val="default"/>
  </w:font>
  <w:font w:name="Aptos">
    <w:altName w:val="Calibri"/>
    <w:charset w:val="00"/>
    <w:family w:val="auto"/>
    <w:pitch w:val="default"/>
  </w:font>
  <w:font w:name="Play">
    <w:charset w:val="00"/>
    <w:family w:val="auto"/>
    <w:pitch w:val="default"/>
  </w:font>
  <w:font w:name="Aptos Display">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1DA642" w14:textId="77777777" w:rsidR="00F01ADB" w:rsidRDefault="00AB35DE">
    <w:pPr>
      <w:pBdr>
        <w:top w:val="nil"/>
        <w:left w:val="nil"/>
        <w:bottom w:val="nil"/>
        <w:right w:val="nil"/>
        <w:between w:val="nil"/>
      </w:pBdr>
      <w:tabs>
        <w:tab w:val="center" w:pos="4419"/>
        <w:tab w:val="right" w:pos="8838"/>
      </w:tabs>
      <w:spacing w:after="0" w:line="240" w:lineRule="auto"/>
      <w:rPr>
        <w:color w:val="000000"/>
      </w:rPr>
    </w:pPr>
    <w:r>
      <w:rPr>
        <w:noProof/>
        <w:color w:val="000000"/>
      </w:rPr>
      <w:drawing>
        <wp:inline distT="0" distB="0" distL="0" distR="0" wp14:anchorId="1A1DA648" wp14:editId="1A1DA649">
          <wp:extent cx="5607050" cy="483235"/>
          <wp:effectExtent l="0" t="0" r="0" b="0"/>
          <wp:docPr id="1634144275"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5607050" cy="483235"/>
                  </a:xfrm>
                  <a:prstGeom prst="rect">
                    <a:avLst/>
                  </a:prstGeom>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6BCF8D" w14:textId="77777777" w:rsidR="003F4C4F" w:rsidRDefault="003F4C4F">
      <w:pPr>
        <w:spacing w:after="0" w:line="240" w:lineRule="auto"/>
      </w:pPr>
      <w:r>
        <w:separator/>
      </w:r>
    </w:p>
  </w:footnote>
  <w:footnote w:type="continuationSeparator" w:id="0">
    <w:p w14:paraId="0C7B34FD" w14:textId="77777777" w:rsidR="003F4C4F" w:rsidRDefault="003F4C4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1DA640" w14:textId="77777777" w:rsidR="00F01ADB" w:rsidRDefault="003F4C4F">
    <w:pPr>
      <w:pBdr>
        <w:top w:val="nil"/>
        <w:left w:val="nil"/>
        <w:bottom w:val="nil"/>
        <w:right w:val="nil"/>
        <w:between w:val="nil"/>
      </w:pBdr>
      <w:tabs>
        <w:tab w:val="center" w:pos="4419"/>
        <w:tab w:val="right" w:pos="8838"/>
      </w:tabs>
      <w:spacing w:after="0" w:line="240" w:lineRule="auto"/>
      <w:rPr>
        <w:color w:val="000000"/>
      </w:rPr>
    </w:pPr>
    <w:r>
      <w:rPr>
        <w:color w:val="000000"/>
      </w:rPr>
      <w:pict w14:anchorId="1A1DA64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margin-left:0;margin-top:0;width:618.95pt;height:369.3pt;z-index:-251657728;mso-position-horizontal:center;mso-position-horizontal-relative:margin;mso-position-vertical:center;mso-position-vertical-relative:margin">
          <v:imagedata r:id="rId1" o:title="image2"/>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1DA641" w14:textId="77777777" w:rsidR="00F01ADB" w:rsidRDefault="00AB35DE">
    <w:pPr>
      <w:pBdr>
        <w:top w:val="nil"/>
        <w:left w:val="nil"/>
        <w:bottom w:val="nil"/>
        <w:right w:val="nil"/>
        <w:between w:val="nil"/>
      </w:pBdr>
      <w:tabs>
        <w:tab w:val="center" w:pos="4419"/>
        <w:tab w:val="right" w:pos="8838"/>
      </w:tabs>
      <w:spacing w:after="0" w:line="240" w:lineRule="auto"/>
      <w:jc w:val="right"/>
      <w:rPr>
        <w:color w:val="000000"/>
      </w:rPr>
    </w:pPr>
    <w:r>
      <w:rPr>
        <w:noProof/>
        <w:color w:val="000000"/>
      </w:rPr>
      <w:drawing>
        <wp:inline distT="0" distB="0" distL="0" distR="0" wp14:anchorId="1A1DA645" wp14:editId="1A1DA646">
          <wp:extent cx="2242588" cy="511937"/>
          <wp:effectExtent l="0" t="0" r="0" b="0"/>
          <wp:docPr id="1634144274" name="image3.jpg" descr="Imagen que contiene Texto&#10;&#10;Descripción generada automáticamente"/>
          <wp:cNvGraphicFramePr/>
          <a:graphic xmlns:a="http://schemas.openxmlformats.org/drawingml/2006/main">
            <a:graphicData uri="http://schemas.openxmlformats.org/drawingml/2006/picture">
              <pic:pic xmlns:pic="http://schemas.openxmlformats.org/drawingml/2006/picture">
                <pic:nvPicPr>
                  <pic:cNvPr id="0" name="image3.jpg" descr="Imagen que contiene Texto&#10;&#10;Descripción generada automáticamente"/>
                  <pic:cNvPicPr preferRelativeResize="0"/>
                </pic:nvPicPr>
                <pic:blipFill>
                  <a:blip r:embed="rId1"/>
                  <a:srcRect l="14556" t="6943"/>
                  <a:stretch>
                    <a:fillRect/>
                  </a:stretch>
                </pic:blipFill>
                <pic:spPr>
                  <a:xfrm>
                    <a:off x="0" y="0"/>
                    <a:ext cx="2242588" cy="511937"/>
                  </a:xfrm>
                  <a:prstGeom prst="rect">
                    <a:avLst/>
                  </a:prstGeom>
                  <a:ln/>
                </pic:spPr>
              </pic:pic>
            </a:graphicData>
          </a:graphic>
        </wp:inline>
      </w:drawing>
    </w:r>
    <w:r w:rsidR="003F4C4F">
      <w:rPr>
        <w:color w:val="000000"/>
      </w:rPr>
      <w:pict w14:anchorId="1A1DA64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1" type="#_x0000_t75" alt="" style="position:absolute;left:0;text-align:left;margin-left:0;margin-top:0;width:618.95pt;height:369.3pt;z-index:-251659776;mso-position-horizontal:center;mso-position-horizontal-relative:margin;mso-position-vertical:center;mso-position-vertical-relative:margin">
          <v:imagedata r:id="rId2" o:title="image2"/>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1DA643" w14:textId="77777777" w:rsidR="00F01ADB" w:rsidRDefault="003F4C4F">
    <w:pPr>
      <w:pBdr>
        <w:top w:val="nil"/>
        <w:left w:val="nil"/>
        <w:bottom w:val="nil"/>
        <w:right w:val="nil"/>
        <w:between w:val="nil"/>
      </w:pBdr>
      <w:tabs>
        <w:tab w:val="center" w:pos="4419"/>
        <w:tab w:val="right" w:pos="8838"/>
      </w:tabs>
      <w:spacing w:after="0" w:line="240" w:lineRule="auto"/>
      <w:rPr>
        <w:color w:val="000000"/>
      </w:rPr>
    </w:pPr>
    <w:r>
      <w:rPr>
        <w:color w:val="000000"/>
      </w:rPr>
      <w:pict w14:anchorId="1A1DA64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0" type="#_x0000_t75" alt="" style="position:absolute;margin-left:0;margin-top:0;width:618.95pt;height:369.3pt;z-index:-251658752;mso-position-horizontal:center;mso-position-horizontal-relative:margin;mso-position-vertical:center;mso-position-vertical-relative:margin">
          <v:imagedata r:id="rId1" o:title="image2"/>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255C5B"/>
    <w:multiLevelType w:val="multilevel"/>
    <w:tmpl w:val="CE40E8AC"/>
    <w:lvl w:ilvl="0">
      <w:start w:val="1"/>
      <w:numFmt w:val="decimal"/>
      <w:lvlText w:val="%1."/>
      <w:lvlJc w:val="left"/>
      <w:pPr>
        <w:ind w:left="720" w:hanging="360"/>
      </w:pPr>
      <w:rPr>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76850C8"/>
    <w:multiLevelType w:val="multilevel"/>
    <w:tmpl w:val="0B869724"/>
    <w:lvl w:ilvl="0">
      <w:start w:val="1"/>
      <w:numFmt w:val="bullet"/>
      <w:lvlText w:val=""/>
      <w:lvlJc w:val="left"/>
      <w:pPr>
        <w:ind w:left="720" w:hanging="360"/>
      </w:pPr>
      <w:rPr>
        <w:rFonts w:ascii="Symbol" w:hAnsi="Symbol" w:hint="default"/>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 w15:restartNumberingAfterBreak="0">
    <w:nsid w:val="149A0331"/>
    <w:multiLevelType w:val="multilevel"/>
    <w:tmpl w:val="26A60F3C"/>
    <w:lvl w:ilvl="0">
      <w:start w:val="1"/>
      <w:numFmt w:val="bullet"/>
      <w:lvlText w:val=""/>
      <w:lvlJc w:val="left"/>
      <w:pPr>
        <w:ind w:left="720" w:hanging="360"/>
      </w:pPr>
      <w:rPr>
        <w:rFonts w:ascii="Symbol" w:hAnsi="Symbol" w:hint="default"/>
        <w:sz w:val="20"/>
        <w:szCs w:val="20"/>
      </w:rPr>
    </w:lvl>
    <w:lvl w:ilvl="1">
      <w:start w:val="1"/>
      <w:numFmt w:val="bullet"/>
      <w:lvlText w:val=""/>
      <w:lvlJc w:val="left"/>
      <w:pPr>
        <w:ind w:left="1440" w:hanging="360"/>
      </w:pPr>
      <w:rPr>
        <w:rFonts w:ascii="Symbol" w:hAnsi="Symbol" w:hint="default"/>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3" w15:restartNumberingAfterBreak="0">
    <w:nsid w:val="16FC731E"/>
    <w:multiLevelType w:val="multilevel"/>
    <w:tmpl w:val="3910A0C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342F2D6F"/>
    <w:multiLevelType w:val="multilevel"/>
    <w:tmpl w:val="3034967E"/>
    <w:lvl w:ilvl="0">
      <w:start w:val="1"/>
      <w:numFmt w:val="bullet"/>
      <w:lvlText w:val=""/>
      <w:lvlJc w:val="left"/>
      <w:pPr>
        <w:ind w:left="720" w:hanging="360"/>
      </w:pPr>
      <w:rPr>
        <w:rFonts w:ascii="Symbol" w:hAnsi="Symbol" w:hint="default"/>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50726CD4"/>
    <w:multiLevelType w:val="multilevel"/>
    <w:tmpl w:val="F2E0286C"/>
    <w:lvl w:ilvl="0">
      <w:start w:val="1"/>
      <w:numFmt w:val="bullet"/>
      <w:lvlText w:val=""/>
      <w:lvlJc w:val="left"/>
      <w:pPr>
        <w:ind w:left="720" w:hanging="360"/>
      </w:pPr>
      <w:rPr>
        <w:rFonts w:ascii="Symbol" w:hAnsi="Symbol" w:hint="default"/>
        <w:sz w:val="20"/>
        <w:szCs w:val="20"/>
      </w:rPr>
    </w:lvl>
    <w:lvl w:ilvl="1">
      <w:numFmt w:val="bullet"/>
      <w:lvlText w:val="-"/>
      <w:lvlJc w:val="left"/>
      <w:pPr>
        <w:ind w:left="1440" w:hanging="360"/>
      </w:pPr>
      <w:rPr>
        <w:rFonts w:ascii="Times New Roman" w:eastAsia="Times New Roman" w:hAnsi="Times New Roman" w:cs="Times New Roman"/>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15:restartNumberingAfterBreak="0">
    <w:nsid w:val="687353C4"/>
    <w:multiLevelType w:val="multilevel"/>
    <w:tmpl w:val="9C8C3B8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7A211A19"/>
    <w:multiLevelType w:val="multilevel"/>
    <w:tmpl w:val="8304914C"/>
    <w:lvl w:ilvl="0">
      <w:start w:val="1"/>
      <w:numFmt w:val="bullet"/>
      <w:lvlText w:val=""/>
      <w:lvlJc w:val="left"/>
      <w:pPr>
        <w:ind w:left="927" w:hanging="360"/>
      </w:pPr>
      <w:rPr>
        <w:rFonts w:ascii="Symbol" w:hAnsi="Symbol" w:hint="default"/>
        <w:sz w:val="20"/>
        <w:szCs w:val="20"/>
      </w:rPr>
    </w:lvl>
    <w:lvl w:ilvl="1">
      <w:start w:val="1"/>
      <w:numFmt w:val="bullet"/>
      <w:lvlText w:val="●"/>
      <w:lvlJc w:val="left"/>
      <w:pPr>
        <w:ind w:left="1647" w:hanging="360"/>
      </w:pPr>
      <w:rPr>
        <w:rFonts w:ascii="Noto Sans Symbols" w:eastAsia="Noto Sans Symbols" w:hAnsi="Noto Sans Symbols" w:cs="Noto Sans Symbols"/>
      </w:rPr>
    </w:lvl>
    <w:lvl w:ilvl="2">
      <w:start w:val="1"/>
      <w:numFmt w:val="bullet"/>
      <w:lvlText w:val="▪"/>
      <w:lvlJc w:val="left"/>
      <w:pPr>
        <w:ind w:left="2367" w:hanging="360"/>
      </w:pPr>
      <w:rPr>
        <w:rFonts w:ascii="Noto Sans Symbols" w:eastAsia="Noto Sans Symbols" w:hAnsi="Noto Sans Symbols" w:cs="Noto Sans Symbols"/>
        <w:sz w:val="20"/>
        <w:szCs w:val="20"/>
      </w:rPr>
    </w:lvl>
    <w:lvl w:ilvl="3">
      <w:start w:val="1"/>
      <w:numFmt w:val="bullet"/>
      <w:lvlText w:val="▪"/>
      <w:lvlJc w:val="left"/>
      <w:pPr>
        <w:ind w:left="3087" w:hanging="360"/>
      </w:pPr>
      <w:rPr>
        <w:rFonts w:ascii="Noto Sans Symbols" w:eastAsia="Noto Sans Symbols" w:hAnsi="Noto Sans Symbols" w:cs="Noto Sans Symbols"/>
        <w:sz w:val="20"/>
        <w:szCs w:val="20"/>
      </w:rPr>
    </w:lvl>
    <w:lvl w:ilvl="4">
      <w:start w:val="1"/>
      <w:numFmt w:val="bullet"/>
      <w:lvlText w:val="▪"/>
      <w:lvlJc w:val="left"/>
      <w:pPr>
        <w:ind w:left="3807" w:hanging="360"/>
      </w:pPr>
      <w:rPr>
        <w:rFonts w:ascii="Noto Sans Symbols" w:eastAsia="Noto Sans Symbols" w:hAnsi="Noto Sans Symbols" w:cs="Noto Sans Symbols"/>
        <w:sz w:val="20"/>
        <w:szCs w:val="20"/>
      </w:rPr>
    </w:lvl>
    <w:lvl w:ilvl="5">
      <w:start w:val="1"/>
      <w:numFmt w:val="bullet"/>
      <w:lvlText w:val="▪"/>
      <w:lvlJc w:val="left"/>
      <w:pPr>
        <w:ind w:left="4527" w:hanging="360"/>
      </w:pPr>
      <w:rPr>
        <w:rFonts w:ascii="Noto Sans Symbols" w:eastAsia="Noto Sans Symbols" w:hAnsi="Noto Sans Symbols" w:cs="Noto Sans Symbols"/>
        <w:sz w:val="20"/>
        <w:szCs w:val="20"/>
      </w:rPr>
    </w:lvl>
    <w:lvl w:ilvl="6">
      <w:start w:val="1"/>
      <w:numFmt w:val="bullet"/>
      <w:lvlText w:val="▪"/>
      <w:lvlJc w:val="left"/>
      <w:pPr>
        <w:ind w:left="5247" w:hanging="360"/>
      </w:pPr>
      <w:rPr>
        <w:rFonts w:ascii="Noto Sans Symbols" w:eastAsia="Noto Sans Symbols" w:hAnsi="Noto Sans Symbols" w:cs="Noto Sans Symbols"/>
        <w:sz w:val="20"/>
        <w:szCs w:val="20"/>
      </w:rPr>
    </w:lvl>
    <w:lvl w:ilvl="7">
      <w:start w:val="1"/>
      <w:numFmt w:val="bullet"/>
      <w:lvlText w:val="▪"/>
      <w:lvlJc w:val="left"/>
      <w:pPr>
        <w:ind w:left="5967" w:hanging="360"/>
      </w:pPr>
      <w:rPr>
        <w:rFonts w:ascii="Noto Sans Symbols" w:eastAsia="Noto Sans Symbols" w:hAnsi="Noto Sans Symbols" w:cs="Noto Sans Symbols"/>
        <w:sz w:val="20"/>
        <w:szCs w:val="20"/>
      </w:rPr>
    </w:lvl>
    <w:lvl w:ilvl="8">
      <w:start w:val="1"/>
      <w:numFmt w:val="bullet"/>
      <w:lvlText w:val="▪"/>
      <w:lvlJc w:val="left"/>
      <w:pPr>
        <w:ind w:left="6687" w:hanging="360"/>
      </w:pPr>
      <w:rPr>
        <w:rFonts w:ascii="Noto Sans Symbols" w:eastAsia="Noto Sans Symbols" w:hAnsi="Noto Sans Symbols" w:cs="Noto Sans Symbols"/>
        <w:sz w:val="20"/>
        <w:szCs w:val="20"/>
      </w:rPr>
    </w:lvl>
  </w:abstractNum>
  <w:abstractNum w:abstractNumId="8" w15:restartNumberingAfterBreak="0">
    <w:nsid w:val="7C260DA3"/>
    <w:multiLevelType w:val="multilevel"/>
    <w:tmpl w:val="2E8C1D76"/>
    <w:lvl w:ilvl="0">
      <w:start w:val="1"/>
      <w:numFmt w:val="bullet"/>
      <w:lvlText w:val=""/>
      <w:lvlJc w:val="left"/>
      <w:pPr>
        <w:ind w:left="927" w:hanging="360"/>
      </w:pPr>
      <w:rPr>
        <w:rFonts w:ascii="Symbol" w:hAnsi="Symbol" w:hint="default"/>
        <w:sz w:val="20"/>
        <w:szCs w:val="20"/>
      </w:rPr>
    </w:lvl>
    <w:lvl w:ilvl="1">
      <w:start w:val="1"/>
      <w:numFmt w:val="bullet"/>
      <w:lvlText w:val="●"/>
      <w:lvlJc w:val="left"/>
      <w:pPr>
        <w:ind w:left="1647" w:hanging="360"/>
      </w:pPr>
      <w:rPr>
        <w:rFonts w:ascii="Noto Sans Symbols" w:eastAsia="Noto Sans Symbols" w:hAnsi="Noto Sans Symbols" w:cs="Noto Sans Symbols"/>
      </w:rPr>
    </w:lvl>
    <w:lvl w:ilvl="2">
      <w:start w:val="1"/>
      <w:numFmt w:val="bullet"/>
      <w:lvlText w:val="▪"/>
      <w:lvlJc w:val="left"/>
      <w:pPr>
        <w:ind w:left="2367" w:hanging="360"/>
      </w:pPr>
      <w:rPr>
        <w:rFonts w:ascii="Noto Sans Symbols" w:eastAsia="Noto Sans Symbols" w:hAnsi="Noto Sans Symbols" w:cs="Noto Sans Symbols"/>
        <w:sz w:val="20"/>
        <w:szCs w:val="20"/>
      </w:rPr>
    </w:lvl>
    <w:lvl w:ilvl="3">
      <w:start w:val="1"/>
      <w:numFmt w:val="bullet"/>
      <w:lvlText w:val="▪"/>
      <w:lvlJc w:val="left"/>
      <w:pPr>
        <w:ind w:left="3087" w:hanging="360"/>
      </w:pPr>
      <w:rPr>
        <w:rFonts w:ascii="Noto Sans Symbols" w:eastAsia="Noto Sans Symbols" w:hAnsi="Noto Sans Symbols" w:cs="Noto Sans Symbols"/>
        <w:sz w:val="20"/>
        <w:szCs w:val="20"/>
      </w:rPr>
    </w:lvl>
    <w:lvl w:ilvl="4">
      <w:start w:val="1"/>
      <w:numFmt w:val="bullet"/>
      <w:lvlText w:val="▪"/>
      <w:lvlJc w:val="left"/>
      <w:pPr>
        <w:ind w:left="3807" w:hanging="360"/>
      </w:pPr>
      <w:rPr>
        <w:rFonts w:ascii="Noto Sans Symbols" w:eastAsia="Noto Sans Symbols" w:hAnsi="Noto Sans Symbols" w:cs="Noto Sans Symbols"/>
        <w:sz w:val="20"/>
        <w:szCs w:val="20"/>
      </w:rPr>
    </w:lvl>
    <w:lvl w:ilvl="5">
      <w:start w:val="1"/>
      <w:numFmt w:val="bullet"/>
      <w:lvlText w:val="▪"/>
      <w:lvlJc w:val="left"/>
      <w:pPr>
        <w:ind w:left="4527" w:hanging="360"/>
      </w:pPr>
      <w:rPr>
        <w:rFonts w:ascii="Noto Sans Symbols" w:eastAsia="Noto Sans Symbols" w:hAnsi="Noto Sans Symbols" w:cs="Noto Sans Symbols"/>
        <w:sz w:val="20"/>
        <w:szCs w:val="20"/>
      </w:rPr>
    </w:lvl>
    <w:lvl w:ilvl="6">
      <w:start w:val="1"/>
      <w:numFmt w:val="bullet"/>
      <w:lvlText w:val="▪"/>
      <w:lvlJc w:val="left"/>
      <w:pPr>
        <w:ind w:left="5247" w:hanging="360"/>
      </w:pPr>
      <w:rPr>
        <w:rFonts w:ascii="Noto Sans Symbols" w:eastAsia="Noto Sans Symbols" w:hAnsi="Noto Sans Symbols" w:cs="Noto Sans Symbols"/>
        <w:sz w:val="20"/>
        <w:szCs w:val="20"/>
      </w:rPr>
    </w:lvl>
    <w:lvl w:ilvl="7">
      <w:start w:val="1"/>
      <w:numFmt w:val="bullet"/>
      <w:lvlText w:val="▪"/>
      <w:lvlJc w:val="left"/>
      <w:pPr>
        <w:ind w:left="5967" w:hanging="360"/>
      </w:pPr>
      <w:rPr>
        <w:rFonts w:ascii="Noto Sans Symbols" w:eastAsia="Noto Sans Symbols" w:hAnsi="Noto Sans Symbols" w:cs="Noto Sans Symbols"/>
        <w:sz w:val="20"/>
        <w:szCs w:val="20"/>
      </w:rPr>
    </w:lvl>
    <w:lvl w:ilvl="8">
      <w:start w:val="1"/>
      <w:numFmt w:val="bullet"/>
      <w:lvlText w:val="▪"/>
      <w:lvlJc w:val="left"/>
      <w:pPr>
        <w:ind w:left="6687" w:hanging="360"/>
      </w:pPr>
      <w:rPr>
        <w:rFonts w:ascii="Noto Sans Symbols" w:eastAsia="Noto Sans Symbols" w:hAnsi="Noto Sans Symbols" w:cs="Noto Sans Symbols"/>
        <w:sz w:val="20"/>
        <w:szCs w:val="20"/>
      </w:rPr>
    </w:lvl>
  </w:abstractNum>
  <w:num w:numId="1">
    <w:abstractNumId w:val="3"/>
  </w:num>
  <w:num w:numId="2">
    <w:abstractNumId w:val="4"/>
  </w:num>
  <w:num w:numId="3">
    <w:abstractNumId w:val="1"/>
  </w:num>
  <w:num w:numId="4">
    <w:abstractNumId w:val="2"/>
  </w:num>
  <w:num w:numId="5">
    <w:abstractNumId w:val="6"/>
  </w:num>
  <w:num w:numId="6">
    <w:abstractNumId w:val="8"/>
  </w:num>
  <w:num w:numId="7">
    <w:abstractNumId w:val="7"/>
  </w:num>
  <w:num w:numId="8">
    <w:abstractNumId w:val="0"/>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01ADB"/>
    <w:rsid w:val="0004411E"/>
    <w:rsid w:val="00091DCA"/>
    <w:rsid w:val="000C699A"/>
    <w:rsid w:val="000F0F52"/>
    <w:rsid w:val="001B4148"/>
    <w:rsid w:val="0026101E"/>
    <w:rsid w:val="00277108"/>
    <w:rsid w:val="002A31FF"/>
    <w:rsid w:val="002C64EA"/>
    <w:rsid w:val="00334DB3"/>
    <w:rsid w:val="003B6B97"/>
    <w:rsid w:val="003F4C4F"/>
    <w:rsid w:val="00467CF2"/>
    <w:rsid w:val="0048007F"/>
    <w:rsid w:val="00561649"/>
    <w:rsid w:val="00667CEC"/>
    <w:rsid w:val="006C5F3D"/>
    <w:rsid w:val="00A518ED"/>
    <w:rsid w:val="00AB1C69"/>
    <w:rsid w:val="00AB35DE"/>
    <w:rsid w:val="00B02325"/>
    <w:rsid w:val="00B50C0A"/>
    <w:rsid w:val="00BB2C88"/>
    <w:rsid w:val="00CC78D0"/>
    <w:rsid w:val="00E46317"/>
    <w:rsid w:val="00ED7B8F"/>
    <w:rsid w:val="00F01ADB"/>
    <w:rsid w:val="00FF5738"/>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1A1DA514"/>
  <w15:docId w15:val="{E4918AE4-B9F4-4626-B42A-B780489E25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ptos" w:eastAsia="Aptos" w:hAnsi="Aptos" w:cs="Aptos"/>
        <w:sz w:val="22"/>
        <w:szCs w:val="22"/>
        <w:lang w:val="es-CO" w:eastAsia="es-CO"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Ttulo1">
    <w:name w:val="heading 1"/>
    <w:basedOn w:val="Normal"/>
    <w:next w:val="Normal"/>
    <w:pPr>
      <w:keepNext/>
      <w:keepLines/>
      <w:spacing w:before="360" w:after="80"/>
      <w:outlineLvl w:val="0"/>
    </w:pPr>
    <w:rPr>
      <w:rFonts w:ascii="Play" w:eastAsia="Play" w:hAnsi="Play" w:cs="Play"/>
      <w:color w:val="0F4761"/>
      <w:sz w:val="40"/>
      <w:szCs w:val="40"/>
    </w:rPr>
  </w:style>
  <w:style w:type="paragraph" w:styleId="Ttulo2">
    <w:name w:val="heading 2"/>
    <w:basedOn w:val="Normal"/>
    <w:next w:val="Normal"/>
    <w:pPr>
      <w:keepNext/>
      <w:keepLines/>
      <w:spacing w:before="160" w:after="80"/>
      <w:outlineLvl w:val="1"/>
    </w:pPr>
    <w:rPr>
      <w:rFonts w:ascii="Play" w:eastAsia="Play" w:hAnsi="Play" w:cs="Play"/>
      <w:color w:val="0F4761"/>
      <w:sz w:val="32"/>
      <w:szCs w:val="32"/>
    </w:rPr>
  </w:style>
  <w:style w:type="paragraph" w:styleId="Ttulo3">
    <w:name w:val="heading 3"/>
    <w:basedOn w:val="Normal"/>
    <w:next w:val="Normal"/>
    <w:pPr>
      <w:keepNext/>
      <w:keepLines/>
      <w:spacing w:before="160" w:after="80"/>
      <w:outlineLvl w:val="2"/>
    </w:pPr>
    <w:rPr>
      <w:color w:val="0F4761"/>
      <w:sz w:val="28"/>
      <w:szCs w:val="28"/>
    </w:rPr>
  </w:style>
  <w:style w:type="paragraph" w:styleId="Ttulo4">
    <w:name w:val="heading 4"/>
    <w:basedOn w:val="Normal"/>
    <w:next w:val="Normal"/>
    <w:pPr>
      <w:keepNext/>
      <w:keepLines/>
      <w:spacing w:before="80" w:after="40"/>
      <w:outlineLvl w:val="3"/>
    </w:pPr>
    <w:rPr>
      <w:i/>
      <w:color w:val="0F4761"/>
    </w:rPr>
  </w:style>
  <w:style w:type="paragraph" w:styleId="Ttulo5">
    <w:name w:val="heading 5"/>
    <w:basedOn w:val="Normal"/>
    <w:next w:val="Normal"/>
    <w:pPr>
      <w:keepNext/>
      <w:keepLines/>
      <w:spacing w:before="80" w:after="40"/>
      <w:outlineLvl w:val="4"/>
    </w:pPr>
    <w:rPr>
      <w:color w:val="0F4761"/>
    </w:rPr>
  </w:style>
  <w:style w:type="paragraph" w:styleId="Ttulo6">
    <w:name w:val="heading 6"/>
    <w:basedOn w:val="Normal"/>
    <w:next w:val="Normal"/>
    <w:pPr>
      <w:keepNext/>
      <w:keepLines/>
      <w:spacing w:before="40" w:after="0"/>
      <w:outlineLvl w:val="5"/>
    </w:pPr>
    <w:rPr>
      <w:i/>
      <w:color w:val="595959"/>
    </w:rPr>
  </w:style>
  <w:style w:type="paragraph" w:styleId="Ttulo7">
    <w:name w:val="heading 7"/>
    <w:basedOn w:val="Normal"/>
    <w:next w:val="Normal"/>
    <w:link w:val="Ttulo7Car"/>
    <w:uiPriority w:val="9"/>
    <w:semiHidden/>
    <w:unhideWhenUsed/>
    <w:qFormat/>
    <w:rsid w:val="00861E3B"/>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861E3B"/>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861E3B"/>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Ttulo">
    <w:name w:val="Title"/>
    <w:basedOn w:val="Normal"/>
    <w:next w:val="Normal"/>
    <w:pPr>
      <w:spacing w:after="80" w:line="240" w:lineRule="auto"/>
    </w:pPr>
    <w:rPr>
      <w:rFonts w:ascii="Play" w:eastAsia="Play" w:hAnsi="Play" w:cs="Play"/>
      <w:sz w:val="56"/>
      <w:szCs w:val="56"/>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character" w:customStyle="1" w:styleId="Ttulo1Car">
    <w:name w:val="Título 1 Car"/>
    <w:basedOn w:val="Fuentedeprrafopredeter"/>
    <w:uiPriority w:val="9"/>
    <w:rsid w:val="00861E3B"/>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uiPriority w:val="9"/>
    <w:semiHidden/>
    <w:rsid w:val="00861E3B"/>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uiPriority w:val="9"/>
    <w:semiHidden/>
    <w:rsid w:val="00861E3B"/>
    <w:rPr>
      <w:rFonts w:eastAsiaTheme="majorEastAsia" w:cstheme="majorBidi"/>
      <w:color w:val="0F4761" w:themeColor="accent1" w:themeShade="BF"/>
      <w:sz w:val="28"/>
      <w:szCs w:val="28"/>
    </w:rPr>
  </w:style>
  <w:style w:type="character" w:customStyle="1" w:styleId="Ttulo4Car">
    <w:name w:val="Título 4 Car"/>
    <w:basedOn w:val="Fuentedeprrafopredeter"/>
    <w:uiPriority w:val="9"/>
    <w:semiHidden/>
    <w:rsid w:val="00861E3B"/>
    <w:rPr>
      <w:rFonts w:eastAsiaTheme="majorEastAsia" w:cstheme="majorBidi"/>
      <w:i/>
      <w:iCs/>
      <w:color w:val="0F4761" w:themeColor="accent1" w:themeShade="BF"/>
    </w:rPr>
  </w:style>
  <w:style w:type="character" w:customStyle="1" w:styleId="Ttulo5Car">
    <w:name w:val="Título 5 Car"/>
    <w:basedOn w:val="Fuentedeprrafopredeter"/>
    <w:uiPriority w:val="9"/>
    <w:semiHidden/>
    <w:rsid w:val="00861E3B"/>
    <w:rPr>
      <w:rFonts w:eastAsiaTheme="majorEastAsia" w:cstheme="majorBidi"/>
      <w:color w:val="0F4761" w:themeColor="accent1" w:themeShade="BF"/>
    </w:rPr>
  </w:style>
  <w:style w:type="character" w:customStyle="1" w:styleId="Ttulo6Car">
    <w:name w:val="Título 6 Car"/>
    <w:basedOn w:val="Fuentedeprrafopredeter"/>
    <w:uiPriority w:val="9"/>
    <w:semiHidden/>
    <w:rsid w:val="00861E3B"/>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861E3B"/>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861E3B"/>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861E3B"/>
    <w:rPr>
      <w:rFonts w:eastAsiaTheme="majorEastAsia" w:cstheme="majorBidi"/>
      <w:color w:val="272727" w:themeColor="text1" w:themeTint="D8"/>
    </w:rPr>
  </w:style>
  <w:style w:type="character" w:customStyle="1" w:styleId="TtuloCar">
    <w:name w:val="Título Car"/>
    <w:basedOn w:val="Fuentedeprrafopredeter"/>
    <w:uiPriority w:val="10"/>
    <w:rsid w:val="00861E3B"/>
    <w:rPr>
      <w:rFonts w:asciiTheme="majorHAnsi" w:eastAsiaTheme="majorEastAsia" w:hAnsiTheme="majorHAnsi" w:cstheme="majorBidi"/>
      <w:spacing w:val="-10"/>
      <w:kern w:val="28"/>
      <w:sz w:val="56"/>
      <w:szCs w:val="56"/>
    </w:rPr>
  </w:style>
  <w:style w:type="character" w:customStyle="1" w:styleId="SubttuloCar">
    <w:name w:val="Subtítulo Car"/>
    <w:basedOn w:val="Fuentedeprrafopredeter"/>
    <w:uiPriority w:val="11"/>
    <w:rsid w:val="00861E3B"/>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861E3B"/>
    <w:pPr>
      <w:spacing w:before="160"/>
      <w:jc w:val="center"/>
    </w:pPr>
    <w:rPr>
      <w:i/>
      <w:iCs/>
      <w:color w:val="404040" w:themeColor="text1" w:themeTint="BF"/>
    </w:rPr>
  </w:style>
  <w:style w:type="character" w:customStyle="1" w:styleId="CitaCar">
    <w:name w:val="Cita Car"/>
    <w:basedOn w:val="Fuentedeprrafopredeter"/>
    <w:link w:val="Cita"/>
    <w:uiPriority w:val="29"/>
    <w:rsid w:val="00861E3B"/>
    <w:rPr>
      <w:i/>
      <w:iCs/>
      <w:color w:val="404040" w:themeColor="text1" w:themeTint="BF"/>
    </w:rPr>
  </w:style>
  <w:style w:type="paragraph" w:styleId="Prrafodelista">
    <w:name w:val="List Paragraph"/>
    <w:basedOn w:val="Normal"/>
    <w:uiPriority w:val="34"/>
    <w:qFormat/>
    <w:rsid w:val="00861E3B"/>
    <w:pPr>
      <w:ind w:left="720"/>
      <w:contextualSpacing/>
    </w:pPr>
  </w:style>
  <w:style w:type="character" w:styleId="nfasisintenso">
    <w:name w:val="Intense Emphasis"/>
    <w:basedOn w:val="Fuentedeprrafopredeter"/>
    <w:uiPriority w:val="21"/>
    <w:qFormat/>
    <w:rsid w:val="00861E3B"/>
    <w:rPr>
      <w:i/>
      <w:iCs/>
      <w:color w:val="0F4761" w:themeColor="accent1" w:themeShade="BF"/>
    </w:rPr>
  </w:style>
  <w:style w:type="paragraph" w:styleId="Citadestacada">
    <w:name w:val="Intense Quote"/>
    <w:basedOn w:val="Normal"/>
    <w:next w:val="Normal"/>
    <w:link w:val="CitadestacadaCar"/>
    <w:uiPriority w:val="30"/>
    <w:qFormat/>
    <w:rsid w:val="00861E3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861E3B"/>
    <w:rPr>
      <w:i/>
      <w:iCs/>
      <w:color w:val="0F4761" w:themeColor="accent1" w:themeShade="BF"/>
    </w:rPr>
  </w:style>
  <w:style w:type="character" w:styleId="Referenciaintensa">
    <w:name w:val="Intense Reference"/>
    <w:basedOn w:val="Fuentedeprrafopredeter"/>
    <w:uiPriority w:val="32"/>
    <w:qFormat/>
    <w:rsid w:val="00861E3B"/>
    <w:rPr>
      <w:b/>
      <w:bCs/>
      <w:smallCaps/>
      <w:color w:val="0F4761" w:themeColor="accent1" w:themeShade="BF"/>
      <w:spacing w:val="5"/>
    </w:rPr>
  </w:style>
  <w:style w:type="paragraph" w:styleId="Encabezado">
    <w:name w:val="header"/>
    <w:basedOn w:val="Normal"/>
    <w:link w:val="EncabezadoCar"/>
    <w:uiPriority w:val="99"/>
    <w:unhideWhenUsed/>
    <w:rsid w:val="00861E3B"/>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861E3B"/>
  </w:style>
  <w:style w:type="paragraph" w:styleId="Piedepgina">
    <w:name w:val="footer"/>
    <w:basedOn w:val="Normal"/>
    <w:link w:val="PiedepginaCar"/>
    <w:uiPriority w:val="99"/>
    <w:unhideWhenUsed/>
    <w:rsid w:val="00861E3B"/>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861E3B"/>
  </w:style>
  <w:style w:type="paragraph" w:styleId="Sinespaciado">
    <w:name w:val="No Spacing"/>
    <w:uiPriority w:val="1"/>
    <w:qFormat/>
    <w:rsid w:val="0006149A"/>
    <w:pPr>
      <w:spacing w:after="0" w:line="240" w:lineRule="auto"/>
    </w:pPr>
  </w:style>
  <w:style w:type="paragraph" w:styleId="NormalWeb">
    <w:name w:val="Normal (Web)"/>
    <w:basedOn w:val="Normal"/>
    <w:uiPriority w:val="99"/>
    <w:semiHidden/>
    <w:unhideWhenUsed/>
    <w:rsid w:val="00FD331A"/>
    <w:pPr>
      <w:spacing w:before="100" w:beforeAutospacing="1" w:after="100" w:afterAutospacing="1" w:line="240" w:lineRule="auto"/>
    </w:pPr>
    <w:rPr>
      <w:rFonts w:ascii="Times New Roman" w:eastAsia="Times New Roman" w:hAnsi="Times New Roman" w:cs="Times New Roman"/>
      <w:sz w:val="24"/>
      <w:szCs w:val="24"/>
      <w:lang w:val="en-US"/>
    </w:rPr>
  </w:style>
  <w:style w:type="table" w:customStyle="1" w:styleId="a">
    <w:basedOn w:val="TableNormal2"/>
    <w:tblPr>
      <w:tblStyleRowBandSize w:val="1"/>
      <w:tblStyleColBandSize w:val="1"/>
      <w:tblCellMar>
        <w:left w:w="115" w:type="dxa"/>
        <w:right w:w="115" w:type="dxa"/>
      </w:tblCellMar>
    </w:tblPr>
  </w:style>
  <w:style w:type="table" w:customStyle="1" w:styleId="a0">
    <w:basedOn w:val="TableNormal2"/>
    <w:tblPr>
      <w:tblStyleRowBandSize w:val="1"/>
      <w:tblStyleColBandSize w:val="1"/>
      <w:tblCellMar>
        <w:left w:w="115" w:type="dxa"/>
        <w:right w:w="115" w:type="dxa"/>
      </w:tblCellMar>
    </w:tblPr>
  </w:style>
  <w:style w:type="table" w:customStyle="1" w:styleId="a1">
    <w:basedOn w:val="TableNormal2"/>
    <w:tblPr>
      <w:tblStyleRowBandSize w:val="1"/>
      <w:tblStyleColBandSize w:val="1"/>
      <w:tblCellMar>
        <w:left w:w="115" w:type="dxa"/>
        <w:right w:w="115" w:type="dxa"/>
      </w:tblCellMar>
    </w:tblPr>
  </w:style>
  <w:style w:type="table" w:customStyle="1" w:styleId="a2">
    <w:basedOn w:val="TableNormal2"/>
    <w:tblPr>
      <w:tblStyleRowBandSize w:val="1"/>
      <w:tblStyleColBandSize w:val="1"/>
      <w:tblCellMar>
        <w:left w:w="115" w:type="dxa"/>
        <w:right w:w="115" w:type="dxa"/>
      </w:tblCellMar>
    </w:tblPr>
  </w:style>
  <w:style w:type="table" w:customStyle="1" w:styleId="a3">
    <w:basedOn w:val="TableNormal2"/>
    <w:tblPr>
      <w:tblStyleRowBandSize w:val="1"/>
      <w:tblStyleColBandSize w:val="1"/>
      <w:tblCellMar>
        <w:left w:w="115" w:type="dxa"/>
        <w:right w:w="115" w:type="dxa"/>
      </w:tblCellMar>
    </w:tblPr>
  </w:style>
  <w:style w:type="table" w:customStyle="1" w:styleId="a4">
    <w:basedOn w:val="TableNormal2"/>
    <w:tblPr>
      <w:tblStyleRowBandSize w:val="1"/>
      <w:tblStyleColBandSize w:val="1"/>
      <w:tblCellMar>
        <w:left w:w="115" w:type="dxa"/>
        <w:right w:w="115" w:type="dxa"/>
      </w:tblCellMar>
    </w:tblPr>
  </w:style>
  <w:style w:type="table" w:customStyle="1" w:styleId="a5">
    <w:basedOn w:val="TableNormal2"/>
    <w:tblPr>
      <w:tblStyleRowBandSize w:val="1"/>
      <w:tblStyleColBandSize w:val="1"/>
      <w:tblCellMar>
        <w:left w:w="115" w:type="dxa"/>
        <w:right w:w="115" w:type="dxa"/>
      </w:tblCellMar>
    </w:tblPr>
  </w:style>
  <w:style w:type="table" w:customStyle="1" w:styleId="a6">
    <w:basedOn w:val="TableNormal2"/>
    <w:tblPr>
      <w:tblStyleRowBandSize w:val="1"/>
      <w:tblStyleColBandSize w:val="1"/>
      <w:tblCellMar>
        <w:left w:w="115" w:type="dxa"/>
        <w:right w:w="115" w:type="dxa"/>
      </w:tblCellMar>
    </w:tblPr>
  </w:style>
  <w:style w:type="table" w:customStyle="1" w:styleId="a7">
    <w:basedOn w:val="TableNormal2"/>
    <w:tblPr>
      <w:tblStyleRowBandSize w:val="1"/>
      <w:tblStyleColBandSize w:val="1"/>
      <w:tblCellMar>
        <w:left w:w="115" w:type="dxa"/>
        <w:right w:w="115" w:type="dxa"/>
      </w:tblCellMar>
    </w:tblPr>
  </w:style>
  <w:style w:type="table" w:customStyle="1" w:styleId="a8">
    <w:basedOn w:val="TableNormal1"/>
    <w:tblPr>
      <w:tblStyleRowBandSize w:val="1"/>
      <w:tblStyleColBandSize w:val="1"/>
      <w:tblCellMar>
        <w:left w:w="115" w:type="dxa"/>
        <w:right w:w="115" w:type="dxa"/>
      </w:tblCellMar>
    </w:tblPr>
  </w:style>
  <w:style w:type="table" w:customStyle="1" w:styleId="a9">
    <w:basedOn w:val="TableNormal1"/>
    <w:tblPr>
      <w:tblStyleRowBandSize w:val="1"/>
      <w:tblStyleColBandSize w:val="1"/>
      <w:tblCellMar>
        <w:left w:w="115" w:type="dxa"/>
        <w:right w:w="115" w:type="dxa"/>
      </w:tblCellMar>
    </w:tblPr>
  </w:style>
  <w:style w:type="table" w:customStyle="1" w:styleId="aa">
    <w:basedOn w:val="TableNormal1"/>
    <w:tblPr>
      <w:tblStyleRowBandSize w:val="1"/>
      <w:tblStyleColBandSize w:val="1"/>
      <w:tblCellMar>
        <w:left w:w="115" w:type="dxa"/>
        <w:right w:w="115" w:type="dxa"/>
      </w:tblCellMar>
    </w:tblPr>
  </w:style>
  <w:style w:type="table" w:customStyle="1" w:styleId="ab">
    <w:basedOn w:val="TableNormal1"/>
    <w:tblPr>
      <w:tblStyleRowBandSize w:val="1"/>
      <w:tblStyleColBandSize w:val="1"/>
      <w:tblCellMar>
        <w:left w:w="115" w:type="dxa"/>
        <w:right w:w="115" w:type="dxa"/>
      </w:tblCellMar>
    </w:tblPr>
  </w:style>
  <w:style w:type="table" w:customStyle="1" w:styleId="ac">
    <w:basedOn w:val="TableNormal1"/>
    <w:tblPr>
      <w:tblStyleRowBandSize w:val="1"/>
      <w:tblStyleColBandSize w:val="1"/>
      <w:tblCellMar>
        <w:left w:w="115" w:type="dxa"/>
        <w:right w:w="115" w:type="dxa"/>
      </w:tblCellMar>
    </w:tblPr>
  </w:style>
  <w:style w:type="paragraph" w:styleId="Subttulo">
    <w:name w:val="Subtitle"/>
    <w:basedOn w:val="Normal"/>
    <w:next w:val="Normal"/>
    <w:rPr>
      <w:color w:val="595959"/>
      <w:sz w:val="28"/>
      <w:szCs w:val="28"/>
    </w:rPr>
  </w:style>
  <w:style w:type="table" w:customStyle="1" w:styleId="ad">
    <w:basedOn w:val="TableNormal0"/>
    <w:tblPr>
      <w:tblStyleRowBandSize w:val="1"/>
      <w:tblStyleColBandSize w:val="1"/>
      <w:tblCellMar>
        <w:left w:w="115" w:type="dxa"/>
        <w:right w:w="115" w:type="dxa"/>
      </w:tblCellMar>
    </w:tblPr>
  </w:style>
  <w:style w:type="table" w:customStyle="1" w:styleId="ae">
    <w:basedOn w:val="TableNormal0"/>
    <w:tblPr>
      <w:tblStyleRowBandSize w:val="1"/>
      <w:tblStyleColBandSize w:val="1"/>
      <w:tblCellMar>
        <w:left w:w="115" w:type="dxa"/>
        <w:right w:w="115" w:type="dxa"/>
      </w:tblCellMar>
    </w:tblPr>
  </w:style>
  <w:style w:type="table" w:customStyle="1" w:styleId="af">
    <w:basedOn w:val="TableNormal0"/>
    <w:tblPr>
      <w:tblStyleRowBandSize w:val="1"/>
      <w:tblStyleColBandSize w:val="1"/>
      <w:tblCellMar>
        <w:left w:w="115" w:type="dxa"/>
        <w:right w:w="115" w:type="dxa"/>
      </w:tblCellMar>
    </w:tblPr>
  </w:style>
  <w:style w:type="table" w:customStyle="1" w:styleId="af0">
    <w:basedOn w:val="TableNormal0"/>
    <w:tblPr>
      <w:tblStyleRowBandSize w:val="1"/>
      <w:tblStyleColBandSize w:val="1"/>
      <w:tblCellMar>
        <w:left w:w="115" w:type="dxa"/>
        <w:right w:w="115" w:type="dxa"/>
      </w:tblCellMar>
    </w:tblPr>
  </w:style>
  <w:style w:type="table" w:customStyle="1" w:styleId="af1">
    <w:basedOn w:val="TableNormal0"/>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5091473">
      <w:bodyDiv w:val="1"/>
      <w:marLeft w:val="0"/>
      <w:marRight w:val="0"/>
      <w:marTop w:val="0"/>
      <w:marBottom w:val="0"/>
      <w:divBdr>
        <w:top w:val="none" w:sz="0" w:space="0" w:color="auto"/>
        <w:left w:val="none" w:sz="0" w:space="0" w:color="auto"/>
        <w:bottom w:val="none" w:sz="0" w:space="0" w:color="auto"/>
        <w:right w:val="none" w:sz="0" w:space="0" w:color="auto"/>
      </w:divBdr>
    </w:div>
    <w:div w:id="769936013">
      <w:bodyDiv w:val="1"/>
      <w:marLeft w:val="0"/>
      <w:marRight w:val="0"/>
      <w:marTop w:val="0"/>
      <w:marBottom w:val="0"/>
      <w:divBdr>
        <w:top w:val="none" w:sz="0" w:space="0" w:color="auto"/>
        <w:left w:val="none" w:sz="0" w:space="0" w:color="auto"/>
        <w:bottom w:val="none" w:sz="0" w:space="0" w:color="auto"/>
        <w:right w:val="none" w:sz="0" w:space="0" w:color="auto"/>
      </w:divBdr>
    </w:div>
    <w:div w:id="1018389537">
      <w:bodyDiv w:val="1"/>
      <w:marLeft w:val="0"/>
      <w:marRight w:val="0"/>
      <w:marTop w:val="0"/>
      <w:marBottom w:val="0"/>
      <w:divBdr>
        <w:top w:val="none" w:sz="0" w:space="0" w:color="auto"/>
        <w:left w:val="none" w:sz="0" w:space="0" w:color="auto"/>
        <w:bottom w:val="none" w:sz="0" w:space="0" w:color="auto"/>
        <w:right w:val="none" w:sz="0" w:space="0" w:color="auto"/>
      </w:divBdr>
    </w:div>
    <w:div w:id="199992181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hyperlink" Target="https://docs.google.com/document/d/1Lk-UeoL5ndJ6EN6E4IgUCmd27-1mO6vO/edit" TargetMode="External"/><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image" Target="media/image5.png"/></Relationships>
</file>

<file path=word/_rels/header1.xml.rels><?xml version="1.0" encoding="UTF-8" standalone="yes"?>
<Relationships xmlns="http://schemas.openxmlformats.org/package/2006/relationships"><Relationship Id="rId1" Type="http://schemas.openxmlformats.org/officeDocument/2006/relationships/image" Target="media/image3.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4.jp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n53yXDr2mF44x7ccRnL6H75aK+Q==">CgMxLjAyCWguMzBqMHpsbDIOaC5xbDNkemsybDVxOW0yDmgucDRrZHpnNnVueG53MgloLjFmb2I5dGUyCGguZ2pkZ3hzOAByITFRdWZkV2NsbkI3Z0JqSzhWeGw1MlB2MXBaR2wwRzlIdA==</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8</Pages>
  <Words>3370</Words>
  <Characters>18537</Characters>
  <Application>Microsoft Office Word</Application>
  <DocSecurity>0</DocSecurity>
  <Lines>154</Lines>
  <Paragraphs>43</Paragraphs>
  <ScaleCrop>false</ScaleCrop>
  <Company/>
  <LinksUpToDate>false</LinksUpToDate>
  <CharactersWithSpaces>21864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David Javier Plazas Velasquez</dc:creator>
  <cp:lastModifiedBy>Alejandra Retavista</cp:lastModifiedBy>
  <cp:revision>6</cp:revision>
  <dcterms:created xsi:type="dcterms:W3CDTF">2026-06-01T15:15:00Z</dcterms:created>
  <dcterms:modified xsi:type="dcterms:W3CDTF">2026-08-19T14:50:00Z</dcterms:modified>
</cp:coreProperties>
</file>