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ind w:left="720" w:hanging="720"/>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Red (de Londres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12 días / 10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ff0000"/>
          <w:sz w:val="28"/>
          <w:szCs w:val="28"/>
          <w:rtl w:val="0"/>
        </w:rPr>
        <w:t xml:space="preserve">USD 1.355</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Londres – París – Lucerna – Zúrich – Verona – Venecia – Roma.</w:t>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5410464" cy="2565525"/>
            <wp:effectExtent b="0" l="0" r="0" t="0"/>
            <wp:docPr descr="Mapa mapa-red-londres-roma" id="1634144276" name="image3.jpg"/>
            <a:graphic>
              <a:graphicData uri="http://schemas.openxmlformats.org/drawingml/2006/picture">
                <pic:pic>
                  <pic:nvPicPr>
                    <pic:cNvPr descr="Mapa mapa-red-londres-roma" id="0" name="image3.jpg"/>
                    <pic:cNvPicPr preferRelativeResize="0"/>
                  </pic:nvPicPr>
                  <pic:blipFill>
                    <a:blip r:embed="rId7"/>
                    <a:srcRect b="17787" l="6508" r="0" t="7443"/>
                    <a:stretch>
                      <a:fillRect/>
                    </a:stretch>
                  </pic:blipFill>
                  <pic:spPr>
                    <a:xfrm>
                      <a:off x="0" y="0"/>
                      <a:ext cx="5410464" cy="256552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LONDRES (domingo)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Londres</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LONDRES (lunes)</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Londres. Traslado al hotel. Alojamiento.</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LONDRES (martes)</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como </w:t>
      </w:r>
      <w:r w:rsidDel="00000000" w:rsidR="00000000" w:rsidRPr="00000000">
        <w:rPr>
          <w:rFonts w:ascii="Times New Roman" w:cs="Times New Roman" w:eastAsia="Times New Roman" w:hAnsi="Times New Roman"/>
          <w:b w:val="1"/>
          <w:bCs w:val="1"/>
          <w:color w:val="000000"/>
          <w:rtl w:val="0"/>
        </w:rPr>
        <w:t xml:space="preserve">Hyde Park</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Kensington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Piccadilly Circus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Regent St.</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Oxford St.</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Parlamento</w:t>
      </w:r>
      <w:r w:rsidDel="00000000" w:rsidR="00000000" w:rsidRPr="00000000">
        <w:rPr>
          <w:rFonts w:ascii="Times New Roman" w:cs="Times New Roman" w:eastAsia="Times New Roman" w:hAnsi="Times New Roman"/>
          <w:color w:val="000000"/>
          <w:rtl w:val="0"/>
        </w:rPr>
        <w:t xml:space="preserve"> con su famoso </w:t>
      </w:r>
      <w:r w:rsidDel="00000000" w:rsidR="00000000" w:rsidRPr="00000000">
        <w:rPr>
          <w:rFonts w:ascii="Times New Roman" w:cs="Times New Roman" w:eastAsia="Times New Roman" w:hAnsi="Times New Roman"/>
          <w:b w:val="1"/>
          <w:bCs w:val="1"/>
          <w:color w:val="000000"/>
          <w:rtl w:val="0"/>
        </w:rPr>
        <w:t xml:space="preserve">Big Ben</w:t>
      </w:r>
      <w:r w:rsidDel="00000000" w:rsidR="00000000" w:rsidRPr="00000000">
        <w:rPr>
          <w:rFonts w:ascii="Times New Roman" w:cs="Times New Roman" w:eastAsia="Times New Roman" w:hAnsi="Times New Roman"/>
          <w:color w:val="000000"/>
          <w:rtl w:val="0"/>
        </w:rPr>
        <w:t xml:space="preserve">, en el </w:t>
      </w:r>
      <w:r w:rsidDel="00000000" w:rsidR="00000000" w:rsidRPr="00000000">
        <w:rPr>
          <w:rFonts w:ascii="Times New Roman" w:cs="Times New Roman" w:eastAsia="Times New Roman" w:hAnsi="Times New Roman"/>
          <w:b w:val="1"/>
          <w:bCs w:val="1"/>
          <w:color w:val="000000"/>
          <w:rtl w:val="0"/>
        </w:rPr>
        <w:t xml:space="preserve">Palacio de Buckingham </w:t>
      </w:r>
      <w:r w:rsidDel="00000000" w:rsidR="00000000" w:rsidRPr="00000000">
        <w:rPr>
          <w:rFonts w:ascii="Times New Roman" w:cs="Times New Roman" w:eastAsia="Times New Roman" w:hAnsi="Times New Roman"/>
          <w:color w:val="000000"/>
          <w:rtl w:val="0"/>
        </w:rPr>
        <w:t xml:space="preserve">asistiremos al famoso cambio de la Guardia Real (si se realiza y/o el tiempo lo permite). Descubriremos diferentes puentes de la ciudad y la </w:t>
      </w:r>
      <w:r w:rsidDel="00000000" w:rsidR="00000000" w:rsidRPr="00000000">
        <w:rPr>
          <w:rFonts w:ascii="Times New Roman" w:cs="Times New Roman" w:eastAsia="Times New Roman" w:hAnsi="Times New Roman"/>
          <w:b w:val="1"/>
          <w:bCs w:val="1"/>
          <w:color w:val="000000"/>
          <w:rtl w:val="0"/>
        </w:rPr>
        <w:t xml:space="preserve">Abadía de Westminster</w:t>
      </w:r>
      <w:r w:rsidDel="00000000" w:rsidR="00000000" w:rsidRPr="00000000">
        <w:rPr>
          <w:rFonts w:ascii="Times New Roman" w:cs="Times New Roman" w:eastAsia="Times New Roman" w:hAnsi="Times New Roman"/>
          <w:color w:val="000000"/>
          <w:rtl w:val="0"/>
        </w:rPr>
        <w:t xml:space="preserve">. Tarde libre. Recomendaremos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Este de Londres,</w:t>
      </w:r>
      <w:r w:rsidDel="00000000" w:rsidR="00000000" w:rsidRPr="00000000">
        <w:rPr>
          <w:rFonts w:ascii="Times New Roman" w:cs="Times New Roman" w:eastAsia="Times New Roman" w:hAnsi="Times New Roman"/>
          <w:color w:val="000000"/>
          <w:rtl w:val="0"/>
        </w:rPr>
        <w:t xml:space="preserve"> barrio financiero. Cruzaremos el </w:t>
      </w:r>
      <w:r w:rsidDel="00000000" w:rsidR="00000000" w:rsidRPr="00000000">
        <w:rPr>
          <w:rFonts w:ascii="Times New Roman" w:cs="Times New Roman" w:eastAsia="Times New Roman" w:hAnsi="Times New Roman"/>
          <w:b w:val="1"/>
          <w:bCs w:val="1"/>
          <w:color w:val="000000"/>
          <w:rtl w:val="0"/>
        </w:rPr>
        <w:t xml:space="preserve">Puente de Londres</w:t>
      </w:r>
      <w:r w:rsidDel="00000000" w:rsidR="00000000" w:rsidRPr="00000000">
        <w:rPr>
          <w:rFonts w:ascii="Times New Roman" w:cs="Times New Roman" w:eastAsia="Times New Roman" w:hAnsi="Times New Roman"/>
          <w:color w:val="000000"/>
          <w:rtl w:val="0"/>
        </w:rPr>
        <w:t xml:space="preserve">, conoceremos el Támesis y descubriremos la transformación de esta parte de la ciudad. Alojamiento. </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LONDRES • PARÍS (miércoles) 470 km</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el puerto de </w:t>
      </w:r>
      <w:r w:rsidDel="00000000" w:rsidR="00000000" w:rsidRPr="00000000">
        <w:rPr>
          <w:rFonts w:ascii="Times New Roman" w:cs="Times New Roman" w:eastAsia="Times New Roman" w:hAnsi="Times New Roman"/>
          <w:b w:val="1"/>
          <w:bCs w:val="1"/>
          <w:color w:val="000000"/>
          <w:rtl w:val="0"/>
        </w:rPr>
        <w:t xml:space="preserve">Dover </w:t>
      </w:r>
      <w:r w:rsidDel="00000000" w:rsidR="00000000" w:rsidRPr="00000000">
        <w:rPr>
          <w:rFonts w:ascii="Times New Roman" w:cs="Times New Roman" w:eastAsia="Times New Roman" w:hAnsi="Times New Roman"/>
          <w:color w:val="000000"/>
          <w:rtl w:val="0"/>
        </w:rPr>
        <w:t xml:space="preserve">para embarcar en el ferry y después de 75 minutos de travesía llegar al puerto de </w:t>
      </w:r>
      <w:r w:rsidDel="00000000" w:rsidR="00000000" w:rsidRPr="00000000">
        <w:rPr>
          <w:rFonts w:ascii="Times New Roman" w:cs="Times New Roman" w:eastAsia="Times New Roman" w:hAnsi="Times New Roman"/>
          <w:b w:val="1"/>
          <w:bCs w:val="1"/>
          <w:color w:val="000000"/>
          <w:rtl w:val="0"/>
        </w:rPr>
        <w:t xml:space="preserve">Calais</w:t>
      </w:r>
      <w:r w:rsidDel="00000000" w:rsidR="00000000" w:rsidRPr="00000000">
        <w:rPr>
          <w:rFonts w:ascii="Times New Roman" w:cs="Times New Roman" w:eastAsia="Times New Roman" w:hAnsi="Times New Roman"/>
          <w:color w:val="000000"/>
          <w:rtl w:val="0"/>
        </w:rPr>
        <w:t xml:space="preserve">. Desembarque y continuación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ql3dzk2l5q9m" w:id="1"/>
      <w:bookmarkEnd w:id="1"/>
      <w:r w:rsidDel="00000000" w:rsidR="00000000" w:rsidRPr="00000000">
        <w:rPr>
          <w:rFonts w:ascii="Times New Roman" w:cs="Times New Roman" w:eastAsia="Times New Roman" w:hAnsi="Times New Roman"/>
          <w:b w:val="1"/>
          <w:bCs w:val="1"/>
          <w:color w:val="000000"/>
          <w:rtl w:val="0"/>
        </w:rPr>
        <w:t xml:space="preserve">DÍA 5: PARÍS (jueves)</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w:t>
      </w:r>
      <w:r w:rsidDel="00000000" w:rsidR="00000000" w:rsidRPr="00000000">
        <w:rPr>
          <w:rFonts w:ascii="Times New Roman" w:cs="Times New Roman" w:eastAsia="Times New Roman" w:hAnsi="Times New Roman"/>
          <w:b w:val="1"/>
          <w:bCs w:val="1"/>
          <w:color w:val="000000"/>
          <w:rtl w:val="0"/>
        </w:rPr>
        <w:t xml:space="preserve">“Ciudad del Amor”,</w:t>
      </w:r>
      <w:r w:rsidDel="00000000" w:rsidR="00000000" w:rsidRPr="00000000">
        <w:rPr>
          <w:rFonts w:ascii="Times New Roman" w:cs="Times New Roman" w:eastAsia="Times New Roman" w:hAnsi="Times New Roman"/>
          <w:color w:val="000000"/>
          <w:rtl w:val="0"/>
        </w:rPr>
        <w:t xml:space="preserve">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(viernes)</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 LUCERNA • ZÚRICH (sábado) 720 km</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primera hora de la mañana saldremos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La ciudad se encuentra a orillas del Lago de los Cuatro Cantones y el río Reuss, con su conocido </w:t>
      </w:r>
      <w:r w:rsidDel="00000000" w:rsidR="00000000" w:rsidRPr="00000000">
        <w:rPr>
          <w:rFonts w:ascii="Times New Roman" w:cs="Times New Roman" w:eastAsia="Times New Roman" w:hAnsi="Times New Roman"/>
          <w:b w:val="1"/>
          <w:bCs w:val="1"/>
          <w:color w:val="000000"/>
          <w:rtl w:val="0"/>
        </w:rPr>
        <w:t xml:space="preserve">Puente de la Capilla</w:t>
      </w:r>
      <w:r w:rsidDel="00000000" w:rsidR="00000000" w:rsidRPr="00000000">
        <w:rPr>
          <w:rFonts w:ascii="Times New Roman" w:cs="Times New Roman" w:eastAsia="Times New Roman" w:hAnsi="Times New Roman"/>
          <w:color w:val="000000"/>
          <w:rtl w:val="0"/>
        </w:rPr>
        <w:t xml:space="preserve">. Tiempo libre y continuación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ZÚRICH • VERONA • VENECIA (domingo) 540 km</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Posibilidad de realizar la </w:t>
      </w:r>
      <w:r w:rsidDel="00000000" w:rsidR="00000000" w:rsidRPr="00000000">
        <w:rPr>
          <w:rFonts w:ascii="Times New Roman" w:cs="Times New Roman" w:eastAsia="Times New Roman" w:hAnsi="Times New Roman"/>
          <w:b w:val="1"/>
          <w:bCs w:val="1"/>
          <w:color w:val="000000"/>
          <w:rtl w:val="0"/>
        </w:rPr>
        <w:t xml:space="preserve">visita de la ciudad (opcional)</w:t>
      </w:r>
      <w:r w:rsidDel="00000000" w:rsidR="00000000" w:rsidRPr="00000000">
        <w:rPr>
          <w:rFonts w:ascii="Times New Roman" w:cs="Times New Roman" w:eastAsia="Times New Roman" w:hAnsi="Times New Roman"/>
          <w:color w:val="000000"/>
          <w:rtl w:val="0"/>
        </w:rPr>
        <w:t xml:space="preserv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VENECIA • ROMA (lunes) 527 km</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Tiempo libre.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ROMA (martes)</w:t>
      </w:r>
    </w:p>
    <w:p w:rsidR="00000000" w:rsidDel="00000000" w:rsidP="00000000" w:rsidRDefault="00000000" w:rsidRPr="00000000" w14:paraId="0000002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ROMA (miércoles) </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(de acuerdo con la temporada)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ROMA (jueves)</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2D">
      <w:pPr>
        <w:pBdr>
          <w:top w:space="0" w:sz="0" w:val="nil"/>
          <w:left w:space="0" w:sz="0" w:val="nil"/>
          <w:bottom w:color="000000" w:space="1" w:sz="12" w:val="single"/>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30">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Londres, 3 noches en París, 1 noche en Zúrich, 1 noche en Venecia y 3 noches en Roma, en hoteles de categoría turista mencionados o similares. </w:t>
      </w:r>
    </w:p>
    <w:p w:rsidR="00000000" w:rsidDel="00000000" w:rsidP="00000000" w:rsidRDefault="00000000" w:rsidRPr="00000000" w14:paraId="00000031">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32">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de Londres Heathrow – hotel previsto o similar, en horario diurno y en servicio compartido. </w:t>
      </w:r>
    </w:p>
    <w:p w:rsidR="00000000" w:rsidDel="00000000" w:rsidP="00000000" w:rsidRDefault="00000000" w:rsidRPr="00000000" w14:paraId="00000033">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Londres, París y Roma, con guías locales y en servicio compartido.</w:t>
      </w:r>
    </w:p>
    <w:p w:rsidR="00000000" w:rsidDel="00000000" w:rsidP="00000000" w:rsidRDefault="00000000" w:rsidRPr="00000000" w14:paraId="00000034">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(equipaje permitido por pasajero: 1 maleta de 23 Kg y 1 morral personal de 8 Kg).</w:t>
      </w:r>
    </w:p>
    <w:p w:rsidR="00000000" w:rsidDel="00000000" w:rsidP="00000000" w:rsidRDefault="00000000" w:rsidRPr="00000000" w14:paraId="00000035">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36">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37">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38">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3B">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3D">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pPr>
      <w:r w:rsidDel="00000000" w:rsidR="00000000" w:rsidRPr="00000000">
        <w:rPr>
          <w:rFonts w:ascii="Times New Roman" w:cs="Times New Roman" w:eastAsia="Times New Roman" w:hAnsi="Times New Roman"/>
          <w:rtl w:val="0"/>
        </w:rPr>
        <w:t xml:space="preserve">Trámite de visado.</w:t>
      </w:r>
    </w:p>
    <w:p w:rsidR="00000000" w:rsidDel="00000000" w:rsidP="00000000" w:rsidRDefault="00000000" w:rsidRPr="00000000" w14:paraId="0000003E">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Roma: hotel – aeropuerto.</w:t>
      </w:r>
    </w:p>
    <w:p w:rsidR="00000000" w:rsidDel="00000000" w:rsidP="00000000" w:rsidRDefault="00000000" w:rsidRPr="00000000" w14:paraId="00000046">
      <w:pPr>
        <w:numPr>
          <w:ilvl w:val="0"/>
          <w:numId w:val="1"/>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Suplemento por traslados llegando a los aeropuertos de Londres Gatwick / Luton / Stansted: USD 30 por persona a partir de 2 pasajeros viajando juntos (adulto o niño); pasajero viajando solo el suplemento es de USD 60.</w:t>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tbl>
      <w:tblPr>
        <w:tblStyle w:val="Table1"/>
        <w:tblW w:w="7700.0" w:type="dxa"/>
        <w:jc w:val="center"/>
        <w:tblLayout w:type="fixed"/>
        <w:tblLook w:val="0400"/>
      </w:tblPr>
      <w:tblGrid>
        <w:gridCol w:w="2820"/>
        <w:gridCol w:w="1400"/>
        <w:gridCol w:w="1160"/>
        <w:gridCol w:w="1160"/>
        <w:gridCol w:w="1160"/>
        <w:tblGridChange w:id="0">
          <w:tblGrid>
            <w:gridCol w:w="2820"/>
            <w:gridCol w:w="1400"/>
            <w:gridCol w:w="116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49">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Sal. Especial 29 Nov.</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2.164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2.218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2.628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2.835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USD 1.355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1.459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1.729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1.865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1.102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1.185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1.401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1.510</w:t>
            </w:r>
          </w:p>
        </w:tc>
      </w:tr>
    </w:tbl>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p w:rsidR="00000000" w:rsidDel="00000000" w:rsidP="00000000" w:rsidRDefault="00000000" w:rsidRPr="00000000" w14:paraId="0000005E">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tbl>
      <w:tblPr>
        <w:tblStyle w:val="Table2"/>
        <w:tblW w:w="8521.0" w:type="dxa"/>
        <w:jc w:val="center"/>
        <w:tblLayout w:type="fixed"/>
        <w:tblLook w:val="0400"/>
      </w:tblPr>
      <w:tblGrid>
        <w:gridCol w:w="7231"/>
        <w:gridCol w:w="1290"/>
        <w:tblGridChange w:id="0">
          <w:tblGrid>
            <w:gridCol w:w="7231"/>
            <w:gridCol w:w="1290"/>
          </w:tblGrid>
        </w:tblGridChange>
      </w:tblGrid>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Opcional traslado diurno de salida en Roma: hotel – Aeropuerto</w:t>
            </w:r>
          </w:p>
        </w:tc>
      </w:tr>
      <w:tr>
        <w:trPr>
          <w:cantSplit w:val="0"/>
          <w:trHeight w:val="25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68">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tbl>
      <w:tblPr>
        <w:tblStyle w:val="Table3"/>
        <w:tblW w:w="3256.0" w:type="dxa"/>
        <w:jc w:val="center"/>
        <w:tblLayout w:type="fixed"/>
        <w:tblLook w:val="0400"/>
      </w:tblPr>
      <w:tblGrid>
        <w:gridCol w:w="1413"/>
        <w:gridCol w:w="1843"/>
        <w:tblGridChange w:id="0">
          <w:tblGrid>
            <w:gridCol w:w="1413"/>
            <w:gridCol w:w="1843"/>
          </w:tblGrid>
        </w:tblGridChange>
      </w:tblGrid>
      <w:tr>
        <w:trPr>
          <w:cantSplit w:val="0"/>
          <w:trHeight w:val="305"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4, 11, 18, 25.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w:t>
            </w:r>
            <w:r w:rsidDel="00000000" w:rsidR="00000000" w:rsidRPr="00000000">
              <w:rPr>
                <w:rFonts w:ascii="Times New Roman" w:cs="Times New Roman" w:eastAsia="Times New Roman" w:hAnsi="Times New Roman"/>
                <w:color w:val="ffc000"/>
                <w:highlight w:val="darkRed"/>
                <w:rtl w:val="0"/>
              </w:rPr>
              <w:t xml:space="preserve">29.</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6, 13, 20, 27.</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3, 10, 17, 24, 31.</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7, 14, 21, 28.</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7, 14, 21, 28.</w:t>
            </w:r>
          </w:p>
        </w:tc>
      </w:tr>
    </w:tbl>
    <w:p w:rsidR="00000000" w:rsidDel="00000000" w:rsidP="00000000" w:rsidRDefault="00000000" w:rsidRPr="00000000" w14:paraId="0000007B">
      <w:pPr>
        <w:pBdr>
          <w:top w:space="0" w:sz="0" w:val="nil"/>
          <w:left w:space="0" w:sz="0" w:val="nil"/>
          <w:bottom w:space="0" w:sz="0" w:val="nil"/>
          <w:right w:space="0" w:sz="0" w:val="nil"/>
          <w:between w:space="0" w:sz="0" w:val="nil"/>
        </w:pBdr>
        <w:rPr>
          <w:rFonts w:ascii="Times New Roman" w:cs="Times New Roman" w:eastAsia="Times New Roman" w:hAnsi="Times New Roman"/>
          <w:i w:val="1"/>
          <w:iCs w:val="1"/>
          <w:sz w:val="20"/>
          <w:szCs w:val="20"/>
        </w:rPr>
      </w:pPr>
      <w:r w:rsidDel="00000000" w:rsidR="00000000" w:rsidRPr="00000000">
        <w:rPr>
          <w:rtl w:val="0"/>
        </w:rPr>
      </w:r>
    </w:p>
    <w:tbl>
      <w:tblPr>
        <w:tblStyle w:val="Table4"/>
        <w:tblW w:w="9870.0" w:type="dxa"/>
        <w:jc w:val="center"/>
        <w:tblLayout w:type="fixed"/>
        <w:tblLook w:val="0400"/>
      </w:tblPr>
      <w:tblGrid>
        <w:gridCol w:w="1125"/>
        <w:gridCol w:w="6000"/>
        <w:gridCol w:w="1320"/>
        <w:gridCol w:w="1425"/>
        <w:tblGridChange w:id="0">
          <w:tblGrid>
            <w:gridCol w:w="1125"/>
            <w:gridCol w:w="6000"/>
            <w:gridCol w:w="1320"/>
            <w:gridCol w:w="1425"/>
          </w:tblGrid>
        </w:tblGridChange>
      </w:tblGrid>
      <w:tr>
        <w:trPr>
          <w:cantSplit w:val="0"/>
          <w:trHeight w:val="279"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279"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539" w:hRule="atLeast"/>
          <w:tblHeader w:val="0"/>
        </w:trPr>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adulto</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niño</w:t>
            </w:r>
          </w:p>
        </w:tc>
      </w:tr>
      <w:tr>
        <w:trPr>
          <w:cantSplit w:val="0"/>
          <w:trHeight w:val="279"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(4 a 7 años)</w:t>
            </w:r>
          </w:p>
        </w:tc>
      </w:tr>
      <w:tr>
        <w:trPr>
          <w:cantSplit w:val="0"/>
          <w:trHeight w:val="279"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Este de Londres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79"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18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79"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7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79"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79"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79"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79"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79"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B8">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B9">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ff0000"/>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B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bookmarkStart w:colFirst="0" w:colLast="0" w:name="_heading=h.p4kdzg6unxnw" w:id="2"/>
      <w:bookmarkEnd w:id="2"/>
      <w:r w:rsidDel="00000000" w:rsidR="00000000" w:rsidRPr="00000000">
        <w:rPr>
          <w:rFonts w:ascii="Times New Roman" w:cs="Times New Roman" w:eastAsia="Times New Roman" w:hAnsi="Times New Roman"/>
          <w:color w:val="000000"/>
          <w:sz w:val="20"/>
          <w:szCs w:val="20"/>
        </w:rPr>
        <w:drawing>
          <wp:inline distB="0" distT="0" distL="0" distR="0">
            <wp:extent cx="1458048" cy="1562875"/>
            <wp:effectExtent b="0" l="0" r="0" t="0"/>
            <wp:docPr id="1634144277" name="image5.png"/>
            <a:graphic>
              <a:graphicData uri="http://schemas.openxmlformats.org/drawingml/2006/picture">
                <pic:pic>
                  <pic:nvPicPr>
                    <pic:cNvPr id="0" name="image5.png"/>
                    <pic:cNvPicPr preferRelativeResize="0"/>
                  </pic:nvPicPr>
                  <pic:blipFill>
                    <a:blip r:embed="rId9"/>
                    <a:srcRect b="0" l="0" r="0" t="20003"/>
                    <a:stretch>
                      <a:fillRect/>
                    </a:stretch>
                  </pic:blipFill>
                  <pic:spPr>
                    <a:xfrm>
                      <a:off x="0" y="0"/>
                      <a:ext cx="1458048" cy="1562875"/>
                    </a:xfrm>
                    <a:prstGeom prst="rect"/>
                    <a:ln/>
                  </pic:spPr>
                </pic:pic>
              </a:graphicData>
            </a:graphic>
          </wp:inline>
        </w:drawing>
      </w:r>
      <w:r w:rsidDel="00000000" w:rsidR="00000000" w:rsidRPr="00000000">
        <w:rPr>
          <w:rtl w:val="0"/>
        </w:rPr>
      </w:r>
    </w:p>
    <w:tbl>
      <w:tblPr>
        <w:tblStyle w:val="Table5"/>
        <w:tblW w:w="8784.0" w:type="dxa"/>
        <w:jc w:val="center"/>
        <w:tblLayout w:type="fixed"/>
        <w:tblLook w:val="0400"/>
      </w:tblPr>
      <w:tblGrid>
        <w:gridCol w:w="1112"/>
        <w:gridCol w:w="7672"/>
        <w:tblGridChange w:id="0">
          <w:tblGrid>
            <w:gridCol w:w="1112"/>
            <w:gridCol w:w="7672"/>
          </w:tblGrid>
        </w:tblGridChange>
      </w:tblGrid>
      <w:tr>
        <w:trPr>
          <w:cantSplit w:val="0"/>
          <w:trHeight w:val="236"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3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45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Premier Inn Heathrow Airport Bath Road T2&amp;T3 / Premier Inn London Chiswick hotel / Premier Inn London Croydon Town Centre.</w:t>
            </w:r>
          </w:p>
        </w:tc>
      </w:tr>
      <w:tr>
        <w:trPr>
          <w:cantSplit w:val="0"/>
          <w:trHeight w:val="784"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Campanile Est Porte de Bagnolet/ Campanile Roissy / Campanile Suresnes - Pont de Suresnes / Kiryad Nord Ecouen / Ibis Budget Fresnes /Campanile Morangis Orly /  Campanile Argenteuil / B&amp;B Est Bobigny Université.</w:t>
            </w:r>
            <w:r w:rsidDel="00000000" w:rsidR="00000000" w:rsidRPr="00000000">
              <w:rPr>
                <w:rtl w:val="0"/>
              </w:rPr>
            </w:r>
          </w:p>
        </w:tc>
      </w:tr>
      <w:tr>
        <w:trPr>
          <w:cantSplit w:val="0"/>
          <w:trHeight w:val="45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Harry´S Home Limmattal / B&amp;B East Wallisellen/ B&amp;B Airport Rümlang / B&amp;B Rothrist.</w:t>
            </w:r>
            <w:r w:rsidDel="00000000" w:rsidR="00000000" w:rsidRPr="00000000">
              <w:rPr>
                <w:rtl w:val="0"/>
              </w:rPr>
            </w:r>
          </w:p>
        </w:tc>
      </w:tr>
      <w:tr>
        <w:trPr>
          <w:cantSplit w:val="0"/>
          <w:trHeight w:val="45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San Giuliano Venice / Albatros (Panorama) / Hotel Mondial (Panorama).</w:t>
            </w:r>
          </w:p>
        </w:tc>
      </w:tr>
      <w:tr>
        <w:trPr>
          <w:cantSplit w:val="0"/>
          <w:trHeight w:val="45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Parco de Medici / Pineta Palace Roma / Casa San Juan de Ávila Roma (1ª estancia)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The Caesar Roma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Grand Hotel Fleming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Hotel Artis (Sta)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Hampton by Hilton Rome East (Staviaggi)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Pomezia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Pietralata.</w:t>
            </w:r>
          </w:p>
        </w:tc>
      </w:tr>
    </w:tbl>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CB">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CC">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CD">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CE">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CF">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D0">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D1">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D2">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D3">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D4">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D5">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D6">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D7">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D8">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A">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DB">
      <w:pPr>
        <w:numPr>
          <w:ilvl w:val="1"/>
          <w:numId w:val="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DC">
      <w:pPr>
        <w:numPr>
          <w:ilvl w:val="1"/>
          <w:numId w:val="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 </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E">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DF">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E0">
      <w:pPr>
        <w:numPr>
          <w:ilvl w:val="0"/>
          <w:numId w:val="4"/>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0E1">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E2">
      <w:pPr>
        <w:numPr>
          <w:ilvl w:val="0"/>
          <w:numId w:val="4"/>
        </w:numPr>
        <w:spacing w:after="0" w:line="240" w:lineRule="auto"/>
        <w:ind w:left="720" w:hanging="360"/>
        <w:jc w:val="both"/>
        <w:rPr/>
      </w:pPr>
      <w:bookmarkStart w:colFirst="0" w:colLast="0" w:name="_heading=h.1fob9te" w:id="3"/>
      <w:bookmarkEnd w:id="3"/>
      <w:r w:rsidDel="00000000" w:rsidR="00000000" w:rsidRPr="00000000">
        <w:rPr>
          <w:rFonts w:ascii="Times New Roman" w:cs="Times New Roman" w:eastAsia="Times New Roman" w:hAnsi="Times New Roman"/>
          <w:rtl w:val="0"/>
        </w:rPr>
        <w:t xml:space="preserve">A partir del 26 de noviembre de 2024, se restableció el requisito de visado para pasajeros de nacionalidad colombiana que viajen o hagan tránsito en el Reino Unido. Quienes hayan emitido su tiquete aéreo antes del 26 de noviembre a las 10:00 a.m. y tengan programada la entrada al Reino Unido antes de las 03:00 p.m. (hora británica) del 24 de diciembre de 2024, podrán viajar sin necesidad de solicitar la visa de visitante. La solicitud de visa puede realizarse desde los tres meses antes de la fecha de viaje a través de https://www.gov.uk/ y, posteriormente, el solicitante deberá presentarse en Bogotá, Cali o Medellín al Centro de Solicitud de Visas para la toma de huellas. El trámite tiene un tiempo estimado de 20 días hábiles o más y el costo de la solicitud varía según el tipo de visado que se tramite, desde £115. La aprobación de la visa está sujeta a la decisión de las autoridades competentes. La UK-ETA, que se había anunciado previamente, ya no será necesaria para pasajeros colombianos.</w:t>
      </w:r>
    </w:p>
    <w:p w:rsidR="00000000" w:rsidDel="00000000" w:rsidP="00000000" w:rsidRDefault="00000000" w:rsidRPr="00000000" w14:paraId="000000E3">
      <w:pPr>
        <w:numPr>
          <w:ilvl w:val="0"/>
          <w:numId w:val="4"/>
        </w:numPr>
        <w:pBdr>
          <w:top w:space="0" w:sz="0" w:val="nil"/>
          <w:left w:space="0" w:sz="0" w:val="nil"/>
          <w:bottom w:space="0" w:sz="0" w:val="nil"/>
          <w:right w:space="0" w:sz="0" w:val="nil"/>
          <w:between w:space="0" w:sz="0" w:val="nil"/>
        </w:pBd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7">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Si se contrata con 61 días o más de anticipación a la fecha de salida:</w:t>
      </w:r>
      <w:r w:rsidDel="00000000" w:rsidR="00000000" w:rsidRPr="00000000">
        <w:rPr>
          <w:rtl w:val="0"/>
        </w:rPr>
      </w:r>
    </w:p>
    <w:p w:rsidR="00000000" w:rsidDel="00000000" w:rsidP="00000000" w:rsidRDefault="00000000" w:rsidRPr="00000000" w14:paraId="000000E8">
      <w:pPr>
        <w:numPr>
          <w:ilvl w:val="0"/>
          <w:numId w:val="6"/>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E9">
      <w:pPr>
        <w:numPr>
          <w:ilvl w:val="0"/>
          <w:numId w:val="6"/>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B">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Si se contrata con 44 días o menos de anticipación a la fecha de salida:</w:t>
      </w:r>
    </w:p>
    <w:p w:rsidR="00000000" w:rsidDel="00000000" w:rsidP="00000000" w:rsidRDefault="00000000" w:rsidRPr="00000000" w14:paraId="000000EC">
      <w:pPr>
        <w:numPr>
          <w:ilvl w:val="0"/>
          <w:numId w:val="7"/>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gjdgxs" w:id="4"/>
      <w:bookmarkEnd w:id="4"/>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1">
      <w:pPr>
        <w:numPr>
          <w:ilvl w:val="0"/>
          <w:numId w:val="7"/>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0F2">
      <w:pPr>
        <w:numPr>
          <w:ilvl w:val="0"/>
          <w:numId w:val="7"/>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0F3">
      <w:pPr>
        <w:numPr>
          <w:ilvl w:val="0"/>
          <w:numId w:val="7"/>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F4">
      <w:pPr>
        <w:numPr>
          <w:ilvl w:val="0"/>
          <w:numId w:val="7"/>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color w:val="000000"/>
          <w:rtl w:val="0"/>
        </w:rPr>
        <w:t xml:space="preserve">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w:t>
      </w:r>
      <w:r w:rsidDel="00000000" w:rsidR="00000000" w:rsidRPr="00000000">
        <w:rPr>
          <w:rFonts w:ascii="Times New Roman" w:cs="Times New Roman" w:eastAsia="Times New Roman" w:hAnsi="Times New Roman"/>
          <w:rtl w:val="0"/>
        </w:rPr>
        <w:t xml:space="preserve">VIAJES,</w:t>
      </w:r>
      <w:r w:rsidDel="00000000" w:rsidR="00000000" w:rsidRPr="00000000">
        <w:rPr>
          <w:rFonts w:ascii="Times New Roman" w:cs="Times New Roman" w:eastAsia="Times New Roman" w:hAnsi="Times New Roman"/>
          <w:color w:val="000000"/>
          <w:rtl w:val="0"/>
        </w:rPr>
        <w:t xml:space="preserve">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0F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7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78" name="image4.jpg"/>
          <a:graphic>
            <a:graphicData uri="http://schemas.openxmlformats.org/drawingml/2006/picture">
              <pic:pic>
                <pic:nvPicPr>
                  <pic:cNvPr descr="Imagen que contiene Texto&#10;&#10;Descripción generada automáticamente" id="0" name="image4.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927" w:hanging="360"/>
      </w:pPr>
      <w:rPr>
        <w:rFonts w:ascii="Noto Sans Symbols" w:cs="Noto Sans Symbols" w:eastAsia="Noto Sans Symbols" w:hAnsi="Noto Sans Symbols"/>
        <w:sz w:val="20"/>
        <w:szCs w:val="20"/>
      </w:rPr>
    </w:lvl>
    <w:lvl w:ilvl="1">
      <w:start w:val="1"/>
      <w:numFmt w:val="bullet"/>
      <w:lvlText w:val="●"/>
      <w:lvlJc w:val="left"/>
      <w:pPr>
        <w:ind w:left="1647" w:hanging="360"/>
      </w:pPr>
      <w:rPr>
        <w:rFonts w:ascii="Noto Sans Symbols" w:cs="Noto Sans Symbols" w:eastAsia="Noto Sans Symbols" w:hAnsi="Noto Sans Symbols"/>
      </w:rPr>
    </w:lvl>
    <w:lvl w:ilvl="2">
      <w:start w:val="1"/>
      <w:numFmt w:val="bullet"/>
      <w:lvlText w:val="▪"/>
      <w:lvlJc w:val="left"/>
      <w:pPr>
        <w:ind w:left="2367" w:hanging="360"/>
      </w:pPr>
      <w:rPr>
        <w:rFonts w:ascii="Noto Sans Symbols" w:cs="Noto Sans Symbols" w:eastAsia="Noto Sans Symbols" w:hAnsi="Noto Sans Symbols"/>
        <w:sz w:val="20"/>
        <w:szCs w:val="20"/>
      </w:rPr>
    </w:lvl>
    <w:lvl w:ilvl="3">
      <w:start w:val="1"/>
      <w:numFmt w:val="bullet"/>
      <w:lvlText w:val="▪"/>
      <w:lvlJc w:val="left"/>
      <w:pPr>
        <w:ind w:left="3087" w:hanging="360"/>
      </w:pPr>
      <w:rPr>
        <w:rFonts w:ascii="Noto Sans Symbols" w:cs="Noto Sans Symbols" w:eastAsia="Noto Sans Symbols" w:hAnsi="Noto Sans Symbols"/>
        <w:sz w:val="20"/>
        <w:szCs w:val="20"/>
      </w:rPr>
    </w:lvl>
    <w:lvl w:ilvl="4">
      <w:start w:val="1"/>
      <w:numFmt w:val="bullet"/>
      <w:lvlText w:val="▪"/>
      <w:lvlJc w:val="left"/>
      <w:pPr>
        <w:ind w:left="3807" w:hanging="360"/>
      </w:pPr>
      <w:rPr>
        <w:rFonts w:ascii="Noto Sans Symbols" w:cs="Noto Sans Symbols" w:eastAsia="Noto Sans Symbols" w:hAnsi="Noto Sans Symbols"/>
        <w:sz w:val="20"/>
        <w:szCs w:val="20"/>
      </w:rPr>
    </w:lvl>
    <w:lvl w:ilvl="5">
      <w:start w:val="1"/>
      <w:numFmt w:val="bullet"/>
      <w:lvlText w:val="▪"/>
      <w:lvlJc w:val="left"/>
      <w:pPr>
        <w:ind w:left="4527" w:hanging="360"/>
      </w:pPr>
      <w:rPr>
        <w:rFonts w:ascii="Noto Sans Symbols" w:cs="Noto Sans Symbols" w:eastAsia="Noto Sans Symbols" w:hAnsi="Noto Sans Symbols"/>
        <w:sz w:val="20"/>
        <w:szCs w:val="20"/>
      </w:rPr>
    </w:lvl>
    <w:lvl w:ilvl="6">
      <w:start w:val="1"/>
      <w:numFmt w:val="bullet"/>
      <w:lvlText w:val="▪"/>
      <w:lvlJc w:val="left"/>
      <w:pPr>
        <w:ind w:left="5247" w:hanging="360"/>
      </w:pPr>
      <w:rPr>
        <w:rFonts w:ascii="Noto Sans Symbols" w:cs="Noto Sans Symbols" w:eastAsia="Noto Sans Symbols" w:hAnsi="Noto Sans Symbols"/>
        <w:sz w:val="20"/>
        <w:szCs w:val="20"/>
      </w:rPr>
    </w:lvl>
    <w:lvl w:ilvl="7">
      <w:start w:val="1"/>
      <w:numFmt w:val="bullet"/>
      <w:lvlText w:val="▪"/>
      <w:lvlJc w:val="left"/>
      <w:pPr>
        <w:ind w:left="5967" w:hanging="360"/>
      </w:pPr>
      <w:rPr>
        <w:rFonts w:ascii="Noto Sans Symbols" w:cs="Noto Sans Symbols" w:eastAsia="Noto Sans Symbols" w:hAnsi="Noto Sans Symbols"/>
        <w:sz w:val="20"/>
        <w:szCs w:val="20"/>
      </w:rPr>
    </w:lvl>
    <w:lvl w:ilvl="8">
      <w:start w:val="1"/>
      <w:numFmt w:val="bullet"/>
      <w:lvlText w:val="▪"/>
      <w:lvlJc w:val="left"/>
      <w:pPr>
        <w:ind w:left="6687"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927" w:hanging="360"/>
      </w:pPr>
      <w:rPr>
        <w:rFonts w:ascii="Noto Sans Symbols" w:cs="Noto Sans Symbols" w:eastAsia="Noto Sans Symbols" w:hAnsi="Noto Sans Symbols"/>
        <w:sz w:val="20"/>
        <w:szCs w:val="20"/>
      </w:rPr>
    </w:lvl>
    <w:lvl w:ilvl="1">
      <w:start w:val="1"/>
      <w:numFmt w:val="bullet"/>
      <w:lvlText w:val="●"/>
      <w:lvlJc w:val="left"/>
      <w:pPr>
        <w:ind w:left="1647" w:hanging="360"/>
      </w:pPr>
      <w:rPr>
        <w:rFonts w:ascii="Noto Sans Symbols" w:cs="Noto Sans Symbols" w:eastAsia="Noto Sans Symbols" w:hAnsi="Noto Sans Symbols"/>
      </w:rPr>
    </w:lvl>
    <w:lvl w:ilvl="2">
      <w:start w:val="1"/>
      <w:numFmt w:val="bullet"/>
      <w:lvlText w:val="▪"/>
      <w:lvlJc w:val="left"/>
      <w:pPr>
        <w:ind w:left="2367" w:hanging="360"/>
      </w:pPr>
      <w:rPr>
        <w:rFonts w:ascii="Noto Sans Symbols" w:cs="Noto Sans Symbols" w:eastAsia="Noto Sans Symbols" w:hAnsi="Noto Sans Symbols"/>
        <w:sz w:val="20"/>
        <w:szCs w:val="20"/>
      </w:rPr>
    </w:lvl>
    <w:lvl w:ilvl="3">
      <w:start w:val="1"/>
      <w:numFmt w:val="bullet"/>
      <w:lvlText w:val="▪"/>
      <w:lvlJc w:val="left"/>
      <w:pPr>
        <w:ind w:left="3087" w:hanging="360"/>
      </w:pPr>
      <w:rPr>
        <w:rFonts w:ascii="Noto Sans Symbols" w:cs="Noto Sans Symbols" w:eastAsia="Noto Sans Symbols" w:hAnsi="Noto Sans Symbols"/>
        <w:sz w:val="20"/>
        <w:szCs w:val="20"/>
      </w:rPr>
    </w:lvl>
    <w:lvl w:ilvl="4">
      <w:start w:val="1"/>
      <w:numFmt w:val="bullet"/>
      <w:lvlText w:val="▪"/>
      <w:lvlJc w:val="left"/>
      <w:pPr>
        <w:ind w:left="3807" w:hanging="360"/>
      </w:pPr>
      <w:rPr>
        <w:rFonts w:ascii="Noto Sans Symbols" w:cs="Noto Sans Symbols" w:eastAsia="Noto Sans Symbols" w:hAnsi="Noto Sans Symbols"/>
        <w:sz w:val="20"/>
        <w:szCs w:val="20"/>
      </w:rPr>
    </w:lvl>
    <w:lvl w:ilvl="5">
      <w:start w:val="1"/>
      <w:numFmt w:val="bullet"/>
      <w:lvlText w:val="▪"/>
      <w:lvlJc w:val="left"/>
      <w:pPr>
        <w:ind w:left="4527" w:hanging="360"/>
      </w:pPr>
      <w:rPr>
        <w:rFonts w:ascii="Noto Sans Symbols" w:cs="Noto Sans Symbols" w:eastAsia="Noto Sans Symbols" w:hAnsi="Noto Sans Symbols"/>
        <w:sz w:val="20"/>
        <w:szCs w:val="20"/>
      </w:rPr>
    </w:lvl>
    <w:lvl w:ilvl="6">
      <w:start w:val="1"/>
      <w:numFmt w:val="bullet"/>
      <w:lvlText w:val="▪"/>
      <w:lvlJc w:val="left"/>
      <w:pPr>
        <w:ind w:left="5247" w:hanging="360"/>
      </w:pPr>
      <w:rPr>
        <w:rFonts w:ascii="Noto Sans Symbols" w:cs="Noto Sans Symbols" w:eastAsia="Noto Sans Symbols" w:hAnsi="Noto Sans Symbols"/>
        <w:sz w:val="20"/>
        <w:szCs w:val="20"/>
      </w:rPr>
    </w:lvl>
    <w:lvl w:ilvl="7">
      <w:start w:val="1"/>
      <w:numFmt w:val="bullet"/>
      <w:lvlText w:val="▪"/>
      <w:lvlJc w:val="left"/>
      <w:pPr>
        <w:ind w:left="5967" w:hanging="360"/>
      </w:pPr>
      <w:rPr>
        <w:rFonts w:ascii="Noto Sans Symbols" w:cs="Noto Sans Symbols" w:eastAsia="Noto Sans Symbols" w:hAnsi="Noto Sans Symbols"/>
        <w:sz w:val="20"/>
        <w:szCs w:val="20"/>
      </w:rPr>
    </w:lvl>
    <w:lvl w:ilvl="8">
      <w:start w:val="1"/>
      <w:numFmt w:val="bullet"/>
      <w:lvlText w:val="▪"/>
      <w:lvlJc w:val="left"/>
      <w:pPr>
        <w:ind w:left="6687"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2"/>
    <w:tblPr>
      <w:tblStyleRowBandSize w:val="1"/>
      <w:tblStyleColBandSize w:val="1"/>
      <w:tblCellMar>
        <w:left w:w="115.0" w:type="dxa"/>
        <w:right w:w="115.0" w:type="dxa"/>
      </w:tblCellMar>
    </w:tblPr>
  </w:style>
  <w:style w:type="table" w:styleId="a0" w:customStyle="1">
    <w:basedOn w:val="TableNormal2"/>
    <w:tblPr>
      <w:tblStyleRowBandSize w:val="1"/>
      <w:tblStyleColBandSize w:val="1"/>
      <w:tblCellMar>
        <w:left w:w="115.0" w:type="dxa"/>
        <w:right w:w="115.0" w:type="dxa"/>
      </w:tblCellMar>
    </w:tblPr>
  </w:style>
  <w:style w:type="table" w:styleId="a1" w:customStyle="1">
    <w:basedOn w:val="TableNormal2"/>
    <w:tblPr>
      <w:tblStyleRowBandSize w:val="1"/>
      <w:tblStyleColBandSize w:val="1"/>
      <w:tblCellMar>
        <w:left w:w="115.0" w:type="dxa"/>
        <w:right w:w="115.0" w:type="dxa"/>
      </w:tblCellMar>
    </w:tblPr>
  </w:style>
  <w:style w:type="table" w:styleId="a2" w:customStyle="1">
    <w:basedOn w:val="TableNormal2"/>
    <w:tblPr>
      <w:tblStyleRowBandSize w:val="1"/>
      <w:tblStyleColBandSize w:val="1"/>
      <w:tblCellMar>
        <w:left w:w="115.0" w:type="dxa"/>
        <w:right w:w="115.0" w:type="dxa"/>
      </w:tblCellMar>
    </w:tblPr>
  </w:style>
  <w:style w:type="table" w:styleId="a3" w:customStyle="1">
    <w:basedOn w:val="TableNormal2"/>
    <w:tblPr>
      <w:tblStyleRowBandSize w:val="1"/>
      <w:tblStyleColBandSize w:val="1"/>
      <w:tblCellMar>
        <w:left w:w="115.0" w:type="dxa"/>
        <w:right w:w="115.0" w:type="dxa"/>
      </w:tblCellMar>
    </w:tblPr>
  </w:style>
  <w:style w:type="table" w:styleId="a4" w:customStyle="1">
    <w:basedOn w:val="TableNormal2"/>
    <w:tblPr>
      <w:tblStyleRowBandSize w:val="1"/>
      <w:tblStyleColBandSize w:val="1"/>
      <w:tblCellMar>
        <w:left w:w="115.0" w:type="dxa"/>
        <w:right w:w="115.0" w:type="dxa"/>
      </w:tblCellMar>
    </w:tblPr>
  </w:style>
  <w:style w:type="table" w:styleId="a5" w:customStyle="1">
    <w:basedOn w:val="TableNormal2"/>
    <w:tblPr>
      <w:tblStyleRowBandSize w:val="1"/>
      <w:tblStyleColBandSize w:val="1"/>
      <w:tblCellMar>
        <w:left w:w="115.0" w:type="dxa"/>
        <w:right w:w="115.0" w:type="dxa"/>
      </w:tblCellMar>
    </w:tblPr>
  </w:style>
  <w:style w:type="table" w:styleId="a6" w:customStyle="1">
    <w:basedOn w:val="TableNormal2"/>
    <w:tblPr>
      <w:tblStyleRowBandSize w:val="1"/>
      <w:tblStyleColBandSize w:val="1"/>
      <w:tblCellMar>
        <w:left w:w="115.0" w:type="dxa"/>
        <w:right w:w="115.0" w:type="dxa"/>
      </w:tblCellMar>
    </w:tblPr>
  </w:style>
  <w:style w:type="table" w:styleId="a7" w:customStyle="1">
    <w:basedOn w:val="TableNormal2"/>
    <w:tblPr>
      <w:tblStyleRowBandSize w:val="1"/>
      <w:tblStyleColBandSize w:val="1"/>
      <w:tblCellMar>
        <w:left w:w="115.0" w:type="dxa"/>
        <w:right w:w="115.0" w:type="dxa"/>
      </w:tblCellMar>
    </w:tblPr>
  </w:style>
  <w:style w:type="table" w:styleId="a8" w:customStyle="1">
    <w:basedOn w:val="TableNormal1"/>
    <w:tblPr>
      <w:tblStyleRowBandSize w:val="1"/>
      <w:tblStyleColBandSize w:val="1"/>
      <w:tblCellMar>
        <w:left w:w="115.0" w:type="dxa"/>
        <w:right w:w="115.0" w:type="dxa"/>
      </w:tblCellMar>
    </w:tblPr>
  </w:style>
  <w:style w:type="table" w:styleId="a9" w:customStyle="1">
    <w:basedOn w:val="TableNormal1"/>
    <w:tblPr>
      <w:tblStyleRowBandSize w:val="1"/>
      <w:tblStyleColBandSize w:val="1"/>
      <w:tblCellMar>
        <w:left w:w="115.0" w:type="dxa"/>
        <w:right w:w="115.0" w:type="dxa"/>
      </w:tblCellMar>
    </w:tblPr>
  </w:style>
  <w:style w:type="table" w:styleId="aa" w:customStyle="1">
    <w:basedOn w:val="TableNormal1"/>
    <w:tblPr>
      <w:tblStyleRowBandSize w:val="1"/>
      <w:tblStyleColBandSize w:val="1"/>
      <w:tblCellMar>
        <w:left w:w="115.0" w:type="dxa"/>
        <w:right w:w="115.0" w:type="dxa"/>
      </w:tblCellMar>
    </w:tblPr>
  </w:style>
  <w:style w:type="table" w:styleId="ab" w:customStyle="1">
    <w:basedOn w:val="TableNormal1"/>
    <w:tblPr>
      <w:tblStyleRowBandSize w:val="1"/>
      <w:tblStyleColBandSize w:val="1"/>
      <w:tblCellMar>
        <w:left w:w="115.0" w:type="dxa"/>
        <w:right w:w="115.0" w:type="dxa"/>
      </w:tblCellMar>
    </w:tblPr>
  </w:style>
  <w:style w:type="table" w:styleId="ac" w:customStyle="1">
    <w:basedOn w:val="TableNormal1"/>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table" w:styleId="af0" w:customStyle="1">
    <w:basedOn w:val="TableNormal0"/>
    <w:tblPr>
      <w:tblStyleRowBandSize w:val="1"/>
      <w:tblStyleColBandSize w:val="1"/>
      <w:tblCellMar>
        <w:left w:w="115.0" w:type="dxa"/>
        <w:right w:w="115.0" w:type="dxa"/>
      </w:tblCellMar>
    </w:tblPr>
  </w:style>
  <w:style w:type="table" w:styleId="af1"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hyperlink" Target="https://docs.google.com/document/d/1Lk-UeoL5ndJ6EN6E4IgUCmd27-1mO6vO/edit#heading=h.gjdgx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GQBPenJ8IBZGls+AG95gPiWsVg==">CgMxLjAyCWguMzBqMHpsbDIOaC5xbDNkemsybDVxOW0yDmgucDRrZHpnNnVueG53MgloLjFmb2I5dGUyCGguZ2pkZ3hzOAByITE4SWZyZnpINzliNWZydUo5OFV4V01RdXdOUWZORTNBWg==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2026-06-01T15:15:00Z</dcterms:created>
  <dc:creator>David Javier Plazas Velasquez</dc:creator>
</cp:coreProperties>
</file>